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B6A7" w14:textId="5AE1A16A" w:rsidR="002E34E2" w:rsidRPr="009900D5" w:rsidRDefault="009900D5" w:rsidP="00D405C3">
      <w:pPr>
        <w:jc w:val="center"/>
        <w:rPr>
          <w:b/>
        </w:rPr>
      </w:pPr>
      <w:r w:rsidRPr="009900D5">
        <w:rPr>
          <w:b/>
        </w:rPr>
        <w:t xml:space="preserve">Un académicien français qui n’a rien </w:t>
      </w:r>
      <w:r>
        <w:rPr>
          <w:b/>
        </w:rPr>
        <w:t>compris au modèle Janus</w:t>
      </w:r>
    </w:p>
    <w:p w14:paraId="6AB24AD2" w14:textId="77777777" w:rsidR="00D405C3" w:rsidRPr="009900D5" w:rsidRDefault="00D405C3" w:rsidP="002E34E2">
      <w:pPr>
        <w:jc w:val="both"/>
      </w:pPr>
    </w:p>
    <w:p w14:paraId="7676EC66" w14:textId="40E6CB24" w:rsidR="00E259E8" w:rsidRDefault="0098522B" w:rsidP="00ED37E6">
      <w:pPr>
        <w:jc w:val="both"/>
      </w:pPr>
      <w:bookmarkStart w:id="0" w:name="OLE_LINK48"/>
      <w:r w:rsidRPr="0098522B">
        <w:t>Le modèle cosmologique Janus rep</w:t>
      </w:r>
      <w:r>
        <w:t>résente un profond changement dans la représentation géométrique de l’univers. Einstein en avait fait une « hypersurface à quatre dimensions ». Le modèle Janus étend cette vision géométrique en dotant cette hypersurface d’un « envers » où se situent les particules d’énergie et de masse négative.</w:t>
      </w:r>
      <w:r w:rsidR="00AD2478">
        <w:t xml:space="preserve"> </w:t>
      </w:r>
      <w:r>
        <w:t>Mathé</w:t>
      </w:r>
      <w:r w:rsidR="00AD2478">
        <w:t>m</w:t>
      </w:r>
      <w:r>
        <w:t>atiquement cela implique une description « </w:t>
      </w:r>
      <w:proofErr w:type="spellStart"/>
      <w:r>
        <w:t>bimétrique</w:t>
      </w:r>
      <w:proofErr w:type="spellEnd"/>
      <w:r>
        <w:t> »</w:t>
      </w:r>
      <w:r w:rsidR="009C009D">
        <w:t>, où les deux entités interagissent, d’où le terme « </w:t>
      </w:r>
      <w:proofErr w:type="spellStart"/>
      <w:r w:rsidR="009C009D">
        <w:t>bigravity</w:t>
      </w:r>
      <w:proofErr w:type="spellEnd"/>
      <w:r w:rsidR="009C009D">
        <w:t xml:space="preserve"> ». </w:t>
      </w:r>
    </w:p>
    <w:p w14:paraId="4FAE58FE" w14:textId="6E98F73D" w:rsidR="0098522B" w:rsidRDefault="0098522B" w:rsidP="00ED37E6">
      <w:pPr>
        <w:jc w:val="both"/>
      </w:pPr>
    </w:p>
    <w:p w14:paraId="7D51DFBC" w14:textId="1109BECF" w:rsidR="0098522B" w:rsidRPr="0098522B" w:rsidRDefault="0098522B" w:rsidP="00ED37E6">
      <w:pPr>
        <w:jc w:val="both"/>
      </w:pPr>
      <w:r>
        <w:t>Or il se trouve que le premier à avoir proposé une telle chose est l’académicien français Thibault Damour, en 2002</w:t>
      </w:r>
      <w:r>
        <w:rPr>
          <w:rStyle w:val="Appelnotedebasdep"/>
        </w:rPr>
        <w:footnoteReference w:id="1"/>
      </w:r>
      <w:r>
        <w:t xml:space="preserve">. </w:t>
      </w:r>
    </w:p>
    <w:p w14:paraId="4559DE06" w14:textId="77777777" w:rsidR="00D405C3" w:rsidRPr="0098522B" w:rsidRDefault="00D405C3" w:rsidP="00ED37E6">
      <w:pPr>
        <w:jc w:val="both"/>
      </w:pPr>
    </w:p>
    <w:p w14:paraId="0503CCBF" w14:textId="1953DAFB" w:rsidR="003E038E" w:rsidRDefault="003E038E" w:rsidP="003E038E">
      <w:pPr>
        <w:jc w:val="center"/>
      </w:pPr>
      <w:r w:rsidRPr="003E038E">
        <w:rPr>
          <w:noProof/>
          <w:lang w:eastAsia="fr-FR"/>
        </w:rPr>
        <w:drawing>
          <wp:inline distT="0" distB="0" distL="0" distR="0" wp14:anchorId="22F6F871" wp14:editId="77A5D1FA">
            <wp:extent cx="3025402" cy="2141406"/>
            <wp:effectExtent l="0" t="0" r="3810" b="0"/>
            <wp:docPr id="1349496274" name="Image 1" descr="Une image contenant Visage humain, habits, personne, Fro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96274" name="Image 1" descr="Une image contenant Visage humain, habits, personne, Front&#10;&#10;Description générée automatiquement"/>
                    <pic:cNvPicPr/>
                  </pic:nvPicPr>
                  <pic:blipFill>
                    <a:blip r:embed="rId7"/>
                    <a:stretch>
                      <a:fillRect/>
                    </a:stretch>
                  </pic:blipFill>
                  <pic:spPr>
                    <a:xfrm>
                      <a:off x="0" y="0"/>
                      <a:ext cx="3025402" cy="2141406"/>
                    </a:xfrm>
                    <a:prstGeom prst="rect">
                      <a:avLst/>
                    </a:prstGeom>
                  </pic:spPr>
                </pic:pic>
              </a:graphicData>
            </a:graphic>
          </wp:inline>
        </w:drawing>
      </w:r>
    </w:p>
    <w:p w14:paraId="41049731" w14:textId="6828FBA1" w:rsidR="0098522B" w:rsidRDefault="0098522B" w:rsidP="003E038E">
      <w:pPr>
        <w:jc w:val="center"/>
      </w:pPr>
    </w:p>
    <w:p w14:paraId="074A3E9C" w14:textId="2C7BCB2B" w:rsidR="0098522B" w:rsidRPr="00A9691D" w:rsidRDefault="0098522B" w:rsidP="003E038E">
      <w:pPr>
        <w:jc w:val="center"/>
        <w:rPr>
          <w:b/>
          <w:bCs/>
        </w:rPr>
      </w:pPr>
      <w:r w:rsidRPr="00A9691D">
        <w:rPr>
          <w:b/>
          <w:bCs/>
        </w:rPr>
        <w:t>Thibault Damour, académicien</w:t>
      </w:r>
    </w:p>
    <w:p w14:paraId="2F81880C" w14:textId="77777777" w:rsidR="00757DF2" w:rsidRPr="00A9691D" w:rsidRDefault="00757DF2" w:rsidP="003E038E">
      <w:pPr>
        <w:jc w:val="center"/>
      </w:pPr>
    </w:p>
    <w:p w14:paraId="02E2D741" w14:textId="6CFDA052" w:rsidR="009C009D" w:rsidRDefault="009C009D" w:rsidP="00757DF2">
      <w:pPr>
        <w:jc w:val="both"/>
      </w:pPr>
      <w:r w:rsidRPr="009C009D">
        <w:t xml:space="preserve">Les articles, cités dans les notes de bas de </w:t>
      </w:r>
      <w:r w:rsidR="00AD2478">
        <w:t>p</w:t>
      </w:r>
      <w:r w:rsidRPr="009C009D">
        <w:t>age, sont accompagnés d’u</w:t>
      </w:r>
      <w:r>
        <w:t>n</w:t>
      </w:r>
      <w:r w:rsidRPr="009C009D">
        <w:t>e adresse qui per</w:t>
      </w:r>
      <w:r>
        <w:t>m</w:t>
      </w:r>
      <w:r w:rsidRPr="009C009D">
        <w:t xml:space="preserve">et de les télécharger. </w:t>
      </w:r>
    </w:p>
    <w:p w14:paraId="426D4F8E" w14:textId="77777777" w:rsidR="005F1799" w:rsidRDefault="005F1799" w:rsidP="00757DF2">
      <w:pPr>
        <w:jc w:val="both"/>
      </w:pPr>
    </w:p>
    <w:p w14:paraId="702F71C5" w14:textId="3B58381C" w:rsidR="009C009D" w:rsidRDefault="009C009D" w:rsidP="00757DF2">
      <w:pPr>
        <w:jc w:val="both"/>
      </w:pPr>
      <w:r>
        <w:t xml:space="preserve">Damour et </w:t>
      </w:r>
      <w:proofErr w:type="spellStart"/>
      <w:r>
        <w:t>Kogan</w:t>
      </w:r>
      <w:proofErr w:type="spellEnd"/>
      <w:r>
        <w:t xml:space="preserve"> tenter de construire une théorie à deux </w:t>
      </w:r>
      <w:proofErr w:type="spellStart"/>
      <w:r>
        <w:t>branes</w:t>
      </w:r>
      <w:proofErr w:type="spellEnd"/>
      <w:r>
        <w:t xml:space="preserve">, </w:t>
      </w:r>
      <w:r w:rsidR="005F1799">
        <w:t xml:space="preserve">en mettant en jeu un spectre de gravitons dotés de masses, </w:t>
      </w:r>
      <w:r>
        <w:t xml:space="preserve">mais cet article de 40 pages finit en queue de poisson. Au passage ils montrent qu’une telle </w:t>
      </w:r>
      <w:proofErr w:type="spellStart"/>
      <w:r>
        <w:t>bigravité</w:t>
      </w:r>
      <w:proofErr w:type="spellEnd"/>
      <w:r>
        <w:t xml:space="preserve"> doit obéir à un système de deux équations de champ couplées : </w:t>
      </w:r>
    </w:p>
    <w:p w14:paraId="5B8BF544" w14:textId="77777777" w:rsidR="009C009D" w:rsidRPr="009C009D" w:rsidRDefault="009C009D" w:rsidP="00757DF2">
      <w:pPr>
        <w:jc w:val="both"/>
      </w:pPr>
    </w:p>
    <w:p w14:paraId="35488166" w14:textId="5449DA04" w:rsidR="009C009D" w:rsidRPr="009C009D" w:rsidRDefault="005F1799" w:rsidP="005F1799">
      <w:pPr>
        <w:jc w:val="center"/>
      </w:pPr>
      <w:r>
        <w:rPr>
          <w:noProof/>
        </w:rPr>
        <w:drawing>
          <wp:inline distT="0" distB="0" distL="0" distR="0" wp14:anchorId="768DB9F6" wp14:editId="303DBB9F">
            <wp:extent cx="4060722" cy="1140511"/>
            <wp:effectExtent l="0" t="0" r="381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a:stretch>
                      <a:fillRect/>
                    </a:stretch>
                  </pic:blipFill>
                  <pic:spPr>
                    <a:xfrm>
                      <a:off x="0" y="0"/>
                      <a:ext cx="4144762" cy="1164115"/>
                    </a:xfrm>
                    <a:prstGeom prst="rect">
                      <a:avLst/>
                    </a:prstGeom>
                  </pic:spPr>
                </pic:pic>
              </a:graphicData>
            </a:graphic>
          </wp:inline>
        </w:drawing>
      </w:r>
    </w:p>
    <w:p w14:paraId="3AEBE4E7" w14:textId="77777777" w:rsidR="009C009D" w:rsidRPr="009C009D" w:rsidRDefault="009C009D" w:rsidP="00757DF2">
      <w:pPr>
        <w:jc w:val="both"/>
      </w:pPr>
    </w:p>
    <w:p w14:paraId="0C48F26A" w14:textId="7B427DCD" w:rsidR="009C009D" w:rsidRDefault="005F1799" w:rsidP="00757DF2">
      <w:pPr>
        <w:jc w:val="both"/>
      </w:pPr>
      <w:r>
        <w:lastRenderedPageBreak/>
        <w:t xml:space="preserve">Six ans plus tard l’Allemande Sabine </w:t>
      </w:r>
      <w:proofErr w:type="spellStart"/>
      <w:r>
        <w:t>Hossenfelder</w:t>
      </w:r>
      <w:proofErr w:type="spellEnd"/>
      <w:r>
        <w:rPr>
          <w:rStyle w:val="Appelnotedebasdep"/>
        </w:rPr>
        <w:footnoteReference w:id="2"/>
      </w:r>
      <w:r>
        <w:t xml:space="preserve"> (qui s’est maintenant reconvertie en blogueuse scientifique) tente une approche plus précise. Il s’agit cette fois de confére</w:t>
      </w:r>
      <w:r w:rsidR="003654C3">
        <w:t>r</w:t>
      </w:r>
      <w:r>
        <w:t xml:space="preserve"> une identité aux habitant</w:t>
      </w:r>
      <w:r w:rsidR="002223A0">
        <w:t>s</w:t>
      </w:r>
      <w:r>
        <w:t xml:space="preserve"> de ce second feuillet d’univers, sous forme de masses négatives. En </w:t>
      </w:r>
      <w:r w:rsidR="002223A0">
        <w:t>1957 le cosmologiste Hermann Bondi avait tenté d’introduire ces masses dans le modèle d’Albert Einstein</w:t>
      </w:r>
      <w:r w:rsidR="002223A0">
        <w:rPr>
          <w:rStyle w:val="Appelnotedebasdep"/>
        </w:rPr>
        <w:footnoteReference w:id="3"/>
      </w:r>
      <w:r w:rsidR="002223A0">
        <w:t xml:space="preserve">. </w:t>
      </w:r>
      <w:r>
        <w:t xml:space="preserve"> </w:t>
      </w:r>
      <w:r w:rsidR="002223A0">
        <w:t xml:space="preserve">Mais l’apparition du phénomène </w:t>
      </w:r>
      <w:proofErr w:type="spellStart"/>
      <w:r w:rsidR="002223A0">
        <w:t>runaway</w:t>
      </w:r>
      <w:proofErr w:type="spellEnd"/>
      <w:r w:rsidR="002223A0">
        <w:t xml:space="preserve"> (vois l’album) fait apparaître des contradictions physiques (effet </w:t>
      </w:r>
      <w:proofErr w:type="spellStart"/>
      <w:r w:rsidR="002223A0">
        <w:t>runaway</w:t>
      </w:r>
      <w:proofErr w:type="spellEnd"/>
      <w:r w:rsidR="002223A0">
        <w:t xml:space="preserve">). Le modèle contredit alors des principes fondamentaux de la physique, comme le principe d’action-réaction et d’équivalence.  Sabine </w:t>
      </w:r>
      <w:proofErr w:type="spellStart"/>
      <w:r w:rsidR="002223A0">
        <w:t>Hossenfelder</w:t>
      </w:r>
      <w:proofErr w:type="spellEnd"/>
      <w:r w:rsidR="002223A0">
        <w:t xml:space="preserve"> construit elle aussi son système de deux équations de champ couplées : </w:t>
      </w:r>
    </w:p>
    <w:p w14:paraId="491066D8" w14:textId="77777777" w:rsidR="002223A0" w:rsidRPr="009C009D" w:rsidRDefault="002223A0" w:rsidP="00757DF2">
      <w:pPr>
        <w:jc w:val="both"/>
      </w:pPr>
    </w:p>
    <w:p w14:paraId="3EB44E77" w14:textId="22C61B86" w:rsidR="009C009D" w:rsidRPr="009C009D" w:rsidRDefault="002223A0" w:rsidP="002223A0">
      <w:pPr>
        <w:jc w:val="center"/>
      </w:pPr>
      <w:r>
        <w:rPr>
          <w:noProof/>
        </w:rPr>
        <w:drawing>
          <wp:inline distT="0" distB="0" distL="0" distR="0" wp14:anchorId="251AA41F" wp14:editId="0D233BE6">
            <wp:extent cx="3637261" cy="121242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a:stretch>
                      <a:fillRect/>
                    </a:stretch>
                  </pic:blipFill>
                  <pic:spPr>
                    <a:xfrm>
                      <a:off x="0" y="0"/>
                      <a:ext cx="3680143" cy="1226714"/>
                    </a:xfrm>
                    <a:prstGeom prst="rect">
                      <a:avLst/>
                    </a:prstGeom>
                  </pic:spPr>
                </pic:pic>
              </a:graphicData>
            </a:graphic>
          </wp:inline>
        </w:drawing>
      </w:r>
    </w:p>
    <w:p w14:paraId="0B42B8A6" w14:textId="77777777" w:rsidR="009C009D" w:rsidRPr="009C009D" w:rsidRDefault="009C009D" w:rsidP="00757DF2">
      <w:pPr>
        <w:jc w:val="both"/>
      </w:pPr>
    </w:p>
    <w:p w14:paraId="6F4A8D64" w14:textId="016BB409" w:rsidR="009C009D" w:rsidRPr="009C009D" w:rsidRDefault="003654C3" w:rsidP="00757DF2">
      <w:pPr>
        <w:jc w:val="both"/>
      </w:pPr>
      <w:r>
        <w:t>Mais elle ne parvient pas à éliminer le désaccord avec les principe</w:t>
      </w:r>
      <w:r w:rsidR="00513E0C">
        <w:t>s</w:t>
      </w:r>
      <w:r>
        <w:t xml:space="preserve"> physique. Croyant que ceci est inexorablement lié à cette </w:t>
      </w:r>
      <w:proofErr w:type="spellStart"/>
      <w:r>
        <w:t>bigravité</w:t>
      </w:r>
      <w:proofErr w:type="spellEnd"/>
      <w:r>
        <w:t xml:space="preserve">, elle abandonne. </w:t>
      </w:r>
    </w:p>
    <w:p w14:paraId="39194261" w14:textId="77777777" w:rsidR="009C009D" w:rsidRPr="009C009D" w:rsidRDefault="009C009D" w:rsidP="00757DF2">
      <w:pPr>
        <w:jc w:val="both"/>
      </w:pPr>
    </w:p>
    <w:p w14:paraId="3D2F7AD8" w14:textId="5BD1600E" w:rsidR="009C009D" w:rsidRDefault="00513E0C" w:rsidP="00757DF2">
      <w:pPr>
        <w:jc w:val="both"/>
      </w:pPr>
      <w:r>
        <w:t xml:space="preserve">En 2014 nous </w:t>
      </w:r>
      <w:r w:rsidR="00AD2478">
        <w:t>publions une</w:t>
      </w:r>
      <w:r>
        <w:t xml:space="preserve"> première solution exacte de notre système d’équations de champ couplées, physiquement et mathématiquement </w:t>
      </w:r>
      <w:r w:rsidR="00BB27F9">
        <w:t>cohérent,</w:t>
      </w:r>
      <w:r w:rsidR="00906054">
        <w:t xml:space="preserve"> </w:t>
      </w:r>
      <w:r>
        <w:t>mais qui limite les solution</w:t>
      </w:r>
      <w:r w:rsidR="00AD2478">
        <w:t>s</w:t>
      </w:r>
      <w:r>
        <w:t xml:space="preserve"> à une description d’un univers isotrope homogène et instationnaire.  </w:t>
      </w:r>
      <w:r>
        <w:rPr>
          <w:rStyle w:val="Appelnotedebasdep"/>
        </w:rPr>
        <w:footnoteReference w:id="4"/>
      </w:r>
    </w:p>
    <w:p w14:paraId="611F4E23" w14:textId="09056E2F" w:rsidR="00AD2478" w:rsidRDefault="00AD2478" w:rsidP="00757DF2">
      <w:pPr>
        <w:jc w:val="both"/>
      </w:pPr>
    </w:p>
    <w:p w14:paraId="3060AFE8" w14:textId="77777777" w:rsidR="00AD2478" w:rsidRPr="009C009D" w:rsidRDefault="00AD2478" w:rsidP="00AD2478">
      <w:pPr>
        <w:jc w:val="center"/>
      </w:pPr>
    </w:p>
    <w:p w14:paraId="4CB07B92" w14:textId="54C24273" w:rsidR="009C009D" w:rsidRPr="009C009D" w:rsidRDefault="00AD2478" w:rsidP="00AD2478">
      <w:pPr>
        <w:jc w:val="center"/>
      </w:pPr>
      <w:r>
        <w:rPr>
          <w:noProof/>
        </w:rPr>
        <w:drawing>
          <wp:inline distT="0" distB="0" distL="0" distR="0" wp14:anchorId="3B7C1413" wp14:editId="47F0E2FF">
            <wp:extent cx="4109883" cy="1715148"/>
            <wp:effectExtent l="0" t="0" r="508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a:stretch>
                      <a:fillRect/>
                    </a:stretch>
                  </pic:blipFill>
                  <pic:spPr>
                    <a:xfrm>
                      <a:off x="0" y="0"/>
                      <a:ext cx="4133608" cy="1725049"/>
                    </a:xfrm>
                    <a:prstGeom prst="rect">
                      <a:avLst/>
                    </a:prstGeom>
                  </pic:spPr>
                </pic:pic>
              </a:graphicData>
            </a:graphic>
          </wp:inline>
        </w:drawing>
      </w:r>
    </w:p>
    <w:p w14:paraId="665CFC2C" w14:textId="49C4B362" w:rsidR="009C009D" w:rsidRDefault="00906054" w:rsidP="00757DF2">
      <w:pPr>
        <w:jc w:val="both"/>
      </w:pPr>
      <w:r>
        <w:t xml:space="preserve">La cohérence mathématique se traduit par une conservation généralisée de l’énergie. La solution exacte qui découle des équations montre que cette « énergie noire » qui provoque l’accélération de l’expansion cosmique n’est autre que celle de la masse négative, majoritaire. </w:t>
      </w:r>
      <w:r w:rsidR="00085597">
        <w:t xml:space="preserve">  </w:t>
      </w:r>
    </w:p>
    <w:p w14:paraId="1A2286DA" w14:textId="0B3F609B" w:rsidR="00085597" w:rsidRDefault="00085597" w:rsidP="00757DF2">
      <w:pPr>
        <w:jc w:val="both"/>
      </w:pPr>
      <w:r>
        <w:lastRenderedPageBreak/>
        <w:t>En 2018 Gilles d’Agostini</w:t>
      </w:r>
      <w:r>
        <w:rPr>
          <w:rStyle w:val="Appelnotedebasdep"/>
        </w:rPr>
        <w:footnoteReference w:id="5"/>
      </w:r>
      <w:r>
        <w:t xml:space="preserve"> exploite cette solution exacte et montre que le modèle, baptisé Janus, rend parfaitement compte des données issues des </w:t>
      </w:r>
      <w:proofErr w:type="spellStart"/>
      <w:r>
        <w:t>supernovae</w:t>
      </w:r>
      <w:proofErr w:type="spellEnd"/>
      <w:r>
        <w:t xml:space="preserve"> de type Ia, qui ont valu à </w:t>
      </w:r>
      <w:proofErr w:type="spellStart"/>
      <w:proofErr w:type="gramStart"/>
      <w:r w:rsidR="00314FEC">
        <w:t>S.Perlmutter</w:t>
      </w:r>
      <w:proofErr w:type="spellEnd"/>
      <w:proofErr w:type="gramEnd"/>
      <w:r w:rsidR="00314FEC">
        <w:rPr>
          <w:rStyle w:val="Appelnotedebasdep"/>
        </w:rPr>
        <w:footnoteReference w:id="6"/>
      </w:r>
      <w:r w:rsidR="00314FEC">
        <w:t xml:space="preserve">, A.G. Riess et Schmidt </w:t>
      </w:r>
      <w:r>
        <w:t xml:space="preserve">le prix Nobel pour avoir montré que l’expansion de l’univers, loin de ralentir, au contraire s’accélérait. </w:t>
      </w:r>
      <w:r w:rsidR="00314FEC">
        <w:t>Ci-après la façon dont la cour</w:t>
      </w:r>
      <w:r w:rsidR="00AC0D25">
        <w:t>b</w:t>
      </w:r>
      <w:r w:rsidR="00314FEC">
        <w:t xml:space="preserve">e de </w:t>
      </w:r>
      <w:proofErr w:type="spellStart"/>
      <w:proofErr w:type="gramStart"/>
      <w:r w:rsidR="00314FEC">
        <w:t>G.D’Agostini</w:t>
      </w:r>
      <w:proofErr w:type="spellEnd"/>
      <w:proofErr w:type="gramEnd"/>
      <w:r w:rsidR="00314FEC">
        <w:t xml:space="preserve"> s’ajuste pa</w:t>
      </w:r>
      <w:r w:rsidR="00AC0D25">
        <w:t>r</w:t>
      </w:r>
      <w:r w:rsidR="00314FEC">
        <w:t xml:space="preserve">faitement avec </w:t>
      </w:r>
      <w:r w:rsidR="00AC0D25">
        <w:t>l</w:t>
      </w:r>
      <w:r w:rsidR="00314FEC">
        <w:t xml:space="preserve">es données : </w:t>
      </w:r>
    </w:p>
    <w:p w14:paraId="7FA9FA30" w14:textId="36F00344" w:rsidR="00314FEC" w:rsidRDefault="00314FEC" w:rsidP="00757DF2">
      <w:pPr>
        <w:jc w:val="both"/>
      </w:pPr>
    </w:p>
    <w:p w14:paraId="01DC4C62" w14:textId="744C3034" w:rsidR="00906054" w:rsidRDefault="00AC0D25" w:rsidP="00AC0D25">
      <w:pPr>
        <w:jc w:val="center"/>
      </w:pPr>
      <w:r>
        <w:rPr>
          <w:noProof/>
        </w:rPr>
        <w:drawing>
          <wp:inline distT="0" distB="0" distL="0" distR="0" wp14:anchorId="75C1B469" wp14:editId="3A0302F3">
            <wp:extent cx="5760720" cy="5205095"/>
            <wp:effectExtent l="0" t="0" r="5080" b="190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a:stretch>
                      <a:fillRect/>
                    </a:stretch>
                  </pic:blipFill>
                  <pic:spPr>
                    <a:xfrm>
                      <a:off x="0" y="0"/>
                      <a:ext cx="5760720" cy="5205095"/>
                    </a:xfrm>
                    <a:prstGeom prst="rect">
                      <a:avLst/>
                    </a:prstGeom>
                  </pic:spPr>
                </pic:pic>
              </a:graphicData>
            </a:graphic>
          </wp:inline>
        </w:drawing>
      </w:r>
    </w:p>
    <w:p w14:paraId="535DF8B6" w14:textId="1329E655" w:rsidR="00906054" w:rsidRPr="009C009D" w:rsidRDefault="00906054" w:rsidP="00757DF2">
      <w:pPr>
        <w:jc w:val="both"/>
      </w:pPr>
    </w:p>
    <w:p w14:paraId="556E856F" w14:textId="77777777" w:rsidR="0077606F" w:rsidRDefault="00AC0D25" w:rsidP="00757DF2">
      <w:pPr>
        <w:jc w:val="both"/>
      </w:pPr>
      <w:r>
        <w:t xml:space="preserve">La cohérence mathématique du système des équations de champ couplées impose que les termes des deux membres de équations doivent avoir des dérivées covariantes nulles. Cela vaut pour leurs premiers membres, par construction. Sur le plan physique cela se traduit par la satisfaction d’équations de conservation. L’équation d’Einstein ne fournit que deux types de solutions. </w:t>
      </w:r>
    </w:p>
    <w:p w14:paraId="6913C571" w14:textId="77777777" w:rsidR="0077606F" w:rsidRDefault="0077606F" w:rsidP="0077606F">
      <w:pPr>
        <w:pStyle w:val="Paragraphedeliste"/>
        <w:jc w:val="both"/>
      </w:pPr>
    </w:p>
    <w:p w14:paraId="7770316D" w14:textId="2E7E0600" w:rsidR="0077606F" w:rsidRDefault="00AC0D25" w:rsidP="00216207">
      <w:pPr>
        <w:pStyle w:val="Paragraphedeliste"/>
        <w:ind w:left="0"/>
        <w:jc w:val="both"/>
      </w:pPr>
      <w:r>
        <w:lastRenderedPageBreak/>
        <w:t>Il y a d’abord les solutions instationnaires dans des conditions d’isotrop</w:t>
      </w:r>
      <w:r w:rsidR="007366B3">
        <w:t>i</w:t>
      </w:r>
      <w:r>
        <w:t xml:space="preserve">e et d’homogénéité. La satisfaction de la condition se traduit par la conservation de l’énergie. On a vu qu’il en était de même pour les équations Janus. </w:t>
      </w:r>
      <w:r w:rsidR="00933426">
        <w:t>Dans le second article de 2014</w:t>
      </w:r>
      <w:r w:rsidR="00933426">
        <w:rPr>
          <w:rStyle w:val="Appelnotedebasdep"/>
        </w:rPr>
        <w:footnoteReference w:id="7"/>
      </w:r>
      <w:r w:rsidR="00933426">
        <w:t xml:space="preserve"> l’extension avait été opérée avec deux vitesses de la lumière différentes. </w:t>
      </w:r>
    </w:p>
    <w:p w14:paraId="6920E588" w14:textId="77777777" w:rsidR="0077606F" w:rsidRDefault="0077606F" w:rsidP="00933426">
      <w:pPr>
        <w:pStyle w:val="Paragraphedeliste"/>
        <w:jc w:val="both"/>
      </w:pPr>
    </w:p>
    <w:p w14:paraId="48352401" w14:textId="77777777" w:rsidR="00933426" w:rsidRDefault="0077606F" w:rsidP="00216207">
      <w:pPr>
        <w:jc w:val="both"/>
      </w:pPr>
      <w:r>
        <w:t>Le second ensemble de solutions se réfèrent à la stationnarité (invariance par translation temporelle</w:t>
      </w:r>
      <w:proofErr w:type="gramStart"/>
      <w:r>
        <w:t>) ,</w:t>
      </w:r>
      <w:proofErr w:type="gramEnd"/>
      <w:r>
        <w:t xml:space="preserve"> associé à des hypothèses de symétrie spatiale. Comme dans le modèle d’Einstein l’approximation Newtonienne fournit la loi en 1/r</w:t>
      </w:r>
      <w:r w:rsidRPr="00216207">
        <w:rPr>
          <w:vertAlign w:val="superscript"/>
        </w:rPr>
        <w:t xml:space="preserve">2 </w:t>
      </w:r>
      <w:r>
        <w:t xml:space="preserve">ainsi que le signe des forces. Celles qui se déduisent des équations Janus, voir la bande dessinée, sont cette fois en accord avec les principes d’action-réaction et d’équivalence. </w:t>
      </w:r>
      <w:r w:rsidR="007366B3">
        <w:t xml:space="preserve">La cohérence mathématique des équations, dans le vide, ne posent aucun problème, puisqu’alors les deux seconds membres son nuls. </w:t>
      </w:r>
    </w:p>
    <w:p w14:paraId="39B314F4" w14:textId="77777777" w:rsidR="00933426" w:rsidRDefault="00933426" w:rsidP="00933426">
      <w:pPr>
        <w:pStyle w:val="Paragraphedeliste"/>
      </w:pPr>
    </w:p>
    <w:p w14:paraId="220B25E6" w14:textId="1ED9AE60" w:rsidR="00216207" w:rsidRDefault="00933426" w:rsidP="00216207">
      <w:pPr>
        <w:pStyle w:val="Paragraphedeliste"/>
        <w:ind w:left="0"/>
        <w:jc w:val="both"/>
      </w:pPr>
      <w:r>
        <w:t>Mais, en 2014, au stade d’élaboration du modèle il n’était pas possible de déterminer la géométrie à l’intérieur des masses. En effet l’équation traduisant la cohérence physique et mathémat</w:t>
      </w:r>
      <w:r w:rsidR="00216207">
        <w:t>i</w:t>
      </w:r>
      <w:r>
        <w:t xml:space="preserve">que dans cette région de l’espace se traduit simplement par le fait que les forces de gravité au sein des masses doivent être équilibrées par les forces de pression. Nous avions, </w:t>
      </w:r>
      <w:r w:rsidR="00216207">
        <w:t>courant</w:t>
      </w:r>
      <w:r>
        <w:t xml:space="preserve"> </w:t>
      </w:r>
      <w:r w:rsidR="00BB27F9">
        <w:t>2018, enfin</w:t>
      </w:r>
      <w:r>
        <w:t xml:space="preserve"> abouti dans ce projet </w:t>
      </w:r>
      <w:r w:rsidR="00216207">
        <w:t>et étions en dialogue avec une revue à comité de lecteur pour publier un premier résultat, circonscrit aux conditions de l’approximation Newtonienne, qui représente 99 % des phénomènes de ‘astrophysique. L’article</w:t>
      </w:r>
      <w:r w:rsidR="00216207">
        <w:rPr>
          <w:rStyle w:val="Appelnotedebasdep"/>
        </w:rPr>
        <w:footnoteReference w:id="8"/>
      </w:r>
      <w:r w:rsidR="00216207">
        <w:t xml:space="preserve"> parait dans les premiers jours du mois de janvier 2019. </w:t>
      </w:r>
    </w:p>
    <w:p w14:paraId="0F1908C0" w14:textId="77777777" w:rsidR="00216207" w:rsidRDefault="00216207" w:rsidP="00216207">
      <w:pPr>
        <w:pStyle w:val="Paragraphedeliste"/>
        <w:ind w:left="0"/>
        <w:jc w:val="both"/>
      </w:pPr>
    </w:p>
    <w:p w14:paraId="6BB9767D" w14:textId="1F639CE9" w:rsidR="0077606F" w:rsidRDefault="00216207" w:rsidP="00216207">
      <w:pPr>
        <w:pStyle w:val="Paragraphedeliste"/>
        <w:ind w:left="0"/>
        <w:jc w:val="both"/>
      </w:pPr>
      <w:r>
        <w:t>Au même moment l’académicien français Thibault Damour, considéré dans le pays comme l’expert dans le domaine de la cosmologie installe un article</w:t>
      </w:r>
      <w:r w:rsidR="00381B97">
        <w:rPr>
          <w:rStyle w:val="Appelnotedebasdep"/>
        </w:rPr>
        <w:footnoteReference w:id="9"/>
      </w:r>
      <w:r>
        <w:t xml:space="preserve"> dans sa page du site de l’Institut des Hautes </w:t>
      </w:r>
      <w:r w:rsidR="00BB27F9">
        <w:t>Études</w:t>
      </w:r>
      <w:r>
        <w:t xml:space="preserve"> auquel il appartient, équivalent, en France, de l’Institut des </w:t>
      </w:r>
      <w:proofErr w:type="spellStart"/>
      <w:r>
        <w:t>Etudes</w:t>
      </w:r>
      <w:proofErr w:type="spellEnd"/>
      <w:r>
        <w:t xml:space="preserve"> avancées de Princeton, aux Etats-Unis. </w:t>
      </w:r>
      <w:r w:rsidR="00381B97">
        <w:t xml:space="preserve">En outre il m’adresse à mon domicile une lettre recommandée avec accusé de réception, signalant la publication d’un article qui, selon lui, met un </w:t>
      </w:r>
      <w:proofErr w:type="spellStart"/>
      <w:r w:rsidR="00381B97">
        <w:t>termme</w:t>
      </w:r>
      <w:proofErr w:type="spellEnd"/>
      <w:r w:rsidR="00381B97">
        <w:t xml:space="preserve"> </w:t>
      </w:r>
      <w:r w:rsidR="00BB27F9">
        <w:t>à ce</w:t>
      </w:r>
      <w:r w:rsidR="00381B97">
        <w:t xml:space="preserve"> </w:t>
      </w:r>
      <w:proofErr w:type="gramStart"/>
      <w:r w:rsidR="00381B97">
        <w:t>qu’ils considère</w:t>
      </w:r>
      <w:proofErr w:type="gramEnd"/>
      <w:r w:rsidR="00381B97">
        <w:t xml:space="preserve"> comme des divagations. </w:t>
      </w:r>
    </w:p>
    <w:p w14:paraId="67F890FD" w14:textId="45DF1E3D" w:rsidR="00381B97" w:rsidRDefault="00381B97" w:rsidP="00216207">
      <w:pPr>
        <w:pStyle w:val="Paragraphedeliste"/>
        <w:ind w:left="0"/>
        <w:jc w:val="both"/>
      </w:pPr>
    </w:p>
    <w:p w14:paraId="1B97EC52" w14:textId="2834AB4E" w:rsidR="00381B97" w:rsidRDefault="00381B97" w:rsidP="00216207">
      <w:pPr>
        <w:pStyle w:val="Paragraphedeliste"/>
        <w:ind w:left="0"/>
        <w:jc w:val="both"/>
      </w:pPr>
      <w:r>
        <w:t>Interloqués, nous lui répondons aussitôt en lui disant que nous venions de résoudre le problème évoque à travers un article dont nous lui envoyons copie et en proposant un</w:t>
      </w:r>
      <w:r w:rsidR="00BB27F9">
        <w:t>e</w:t>
      </w:r>
      <w:r>
        <w:t xml:space="preserve"> rencontre. </w:t>
      </w:r>
    </w:p>
    <w:p w14:paraId="6D18BEC8" w14:textId="695BE12F" w:rsidR="00381B97" w:rsidRDefault="00381B97" w:rsidP="00216207">
      <w:pPr>
        <w:pStyle w:val="Paragraphedeliste"/>
        <w:ind w:left="0"/>
        <w:jc w:val="both"/>
      </w:pPr>
    </w:p>
    <w:p w14:paraId="04DAC2E3" w14:textId="26FC56E7" w:rsidR="00381B97" w:rsidRDefault="00381B97" w:rsidP="00216207">
      <w:pPr>
        <w:pStyle w:val="Paragraphedeliste"/>
        <w:ind w:left="0"/>
        <w:jc w:val="both"/>
      </w:pPr>
      <w:r>
        <w:t xml:space="preserve">Pas de réponse. </w:t>
      </w:r>
    </w:p>
    <w:p w14:paraId="399E9FA7" w14:textId="155FAB4D" w:rsidR="00381B97" w:rsidRDefault="00381B97" w:rsidP="00216207">
      <w:pPr>
        <w:pStyle w:val="Paragraphedeliste"/>
        <w:ind w:left="0"/>
        <w:jc w:val="both"/>
      </w:pPr>
    </w:p>
    <w:p w14:paraId="123B7674" w14:textId="0E287EAE" w:rsidR="00381B97" w:rsidRDefault="00381B97" w:rsidP="00216207">
      <w:pPr>
        <w:pStyle w:val="Paragraphedeliste"/>
        <w:ind w:left="0"/>
        <w:jc w:val="both"/>
      </w:pPr>
      <w:r>
        <w:t>Les mois, les années passent sans que Mr Damour ne réponse à aucun de nos messages</w:t>
      </w:r>
      <w:proofErr w:type="gramStart"/>
      <w:r>
        <w:t>. .</w:t>
      </w:r>
      <w:proofErr w:type="gramEnd"/>
      <w:r>
        <w:t xml:space="preserve"> Nous communiquons à des collègues scientifiques le détail des calculs sur lesquels s’appuient notre article Ceux-ci, après les avoir vérifiés, décident en 2022, soit trois ans après la mise en </w:t>
      </w:r>
      <w:r>
        <w:lastRenderedPageBreak/>
        <w:t>ligne de son article, d’adresser à Mr. Damour un courrier</w:t>
      </w:r>
      <w:r w:rsidR="0000396C">
        <w:rPr>
          <w:rStyle w:val="Appelnotedebasdep"/>
        </w:rPr>
        <w:footnoteReference w:id="10"/>
      </w:r>
      <w:r>
        <w:t xml:space="preserve">, cosignés par eux, exigeant une réaction de la part de celui-ci. </w:t>
      </w:r>
    </w:p>
    <w:p w14:paraId="2F0D3CE0" w14:textId="29E53604" w:rsidR="00381B97" w:rsidRDefault="00381B97" w:rsidP="00216207">
      <w:pPr>
        <w:pStyle w:val="Paragraphedeliste"/>
        <w:ind w:left="0"/>
        <w:jc w:val="both"/>
      </w:pPr>
    </w:p>
    <w:p w14:paraId="59560CB8" w14:textId="55372C3A" w:rsidR="00381B97" w:rsidRDefault="00381B97" w:rsidP="00216207">
      <w:pPr>
        <w:pStyle w:val="Paragraphedeliste"/>
        <w:ind w:left="0"/>
        <w:jc w:val="both"/>
      </w:pPr>
      <w:r>
        <w:t>La réaction est immédiate. Le 12 décembre 2022 il publie un second article dans le site de l’IHES, véritable acte d’autorité, qu’il intitule : « Incohérence Physique et mathématique du modèle cosmologique Janus ».</w:t>
      </w:r>
      <w:r>
        <w:rPr>
          <w:rStyle w:val="Appelnotedebasdep"/>
        </w:rPr>
        <w:footnoteReference w:id="11"/>
      </w:r>
      <w:r>
        <w:t xml:space="preserve"> </w:t>
      </w:r>
    </w:p>
    <w:p w14:paraId="40A883C3" w14:textId="1BD3AFC0" w:rsidR="0000396C" w:rsidRDefault="0000396C" w:rsidP="00216207">
      <w:pPr>
        <w:pStyle w:val="Paragraphedeliste"/>
        <w:ind w:left="0"/>
        <w:jc w:val="both"/>
      </w:pPr>
    </w:p>
    <w:p w14:paraId="230A1F69" w14:textId="76F62FEA" w:rsidR="0000396C" w:rsidRDefault="0000396C" w:rsidP="00216207">
      <w:pPr>
        <w:pStyle w:val="Paragraphedeliste"/>
        <w:ind w:left="0"/>
        <w:jc w:val="both"/>
      </w:pPr>
      <w:r>
        <w:t xml:space="preserve">Il base alors ce nouvel article sur le fait que dans le modèle Janus « les masses négatives </w:t>
      </w:r>
      <w:r w:rsidR="00BB27F9">
        <w:t>s’attirent,</w:t>
      </w:r>
      <w:r>
        <w:t xml:space="preserve"> alors qu’il est bien connu qu’elles se repoussent ». Il démontre ainsi qu’il n’a en fait pas lu nos articles et se base sur le résultat d’Herman Bondi, de 1950. </w:t>
      </w:r>
      <w:r w:rsidR="008D4205">
        <w:t>Dans le modèle Ei</w:t>
      </w:r>
      <w:r w:rsidR="00B23D53">
        <w:t>n</w:t>
      </w:r>
      <w:r w:rsidR="008D4205">
        <w:t xml:space="preserve">steinien, effectivement, ces masses négatives se repoussent. Mais dans le modèle Janus, elles s’attirent. Mais il n’y a pas pire sourd que celui qui ne veut pas comprendre. </w:t>
      </w:r>
    </w:p>
    <w:p w14:paraId="65CEAEB3" w14:textId="4510FC31" w:rsidR="00F43EE5" w:rsidRDefault="00F43EE5" w:rsidP="00216207">
      <w:pPr>
        <w:pStyle w:val="Paragraphedeliste"/>
        <w:ind w:left="0"/>
        <w:jc w:val="both"/>
      </w:pPr>
    </w:p>
    <w:p w14:paraId="10087B15" w14:textId="77777777" w:rsidR="00687749" w:rsidRDefault="00F43EE5" w:rsidP="00216207">
      <w:pPr>
        <w:pStyle w:val="Paragraphedeliste"/>
        <w:ind w:left="0"/>
        <w:jc w:val="both"/>
      </w:pPr>
      <w:r>
        <w:t>Il est facile de déduire le sens des forces en construisant les géodésiques dans le vide</w:t>
      </w:r>
      <w:r w:rsidR="00687749">
        <w:t xml:space="preserve">. On obtient alors : </w:t>
      </w:r>
    </w:p>
    <w:p w14:paraId="6A774ED9" w14:textId="77777777" w:rsidR="00687749" w:rsidRDefault="00687749" w:rsidP="00216207">
      <w:pPr>
        <w:pStyle w:val="Paragraphedeliste"/>
        <w:ind w:left="0"/>
        <w:jc w:val="both"/>
      </w:pPr>
    </w:p>
    <w:p w14:paraId="3BC5607A" w14:textId="77777777" w:rsidR="00687749" w:rsidRDefault="00687749" w:rsidP="00687749">
      <w:pPr>
        <w:jc w:val="center"/>
      </w:pPr>
      <w:r>
        <w:rPr>
          <w:noProof/>
        </w:rPr>
        <w:drawing>
          <wp:inline distT="0" distB="0" distL="0" distR="0" wp14:anchorId="3BA98E8C" wp14:editId="72CE7616">
            <wp:extent cx="4023360" cy="1801465"/>
            <wp:effectExtent l="0" t="0" r="2540" b="254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a:stretch>
                      <a:fillRect/>
                    </a:stretch>
                  </pic:blipFill>
                  <pic:spPr>
                    <a:xfrm>
                      <a:off x="0" y="0"/>
                      <a:ext cx="4048887" cy="1812895"/>
                    </a:xfrm>
                    <a:prstGeom prst="rect">
                      <a:avLst/>
                    </a:prstGeom>
                  </pic:spPr>
                </pic:pic>
              </a:graphicData>
            </a:graphic>
          </wp:inline>
        </w:drawing>
      </w:r>
    </w:p>
    <w:p w14:paraId="1E12FF17" w14:textId="06B5490C" w:rsidR="00687749" w:rsidRDefault="00687749" w:rsidP="00687749">
      <w:pPr>
        <w:jc w:val="center"/>
      </w:pPr>
    </w:p>
    <w:p w14:paraId="73BFFE63" w14:textId="77777777" w:rsidR="00687749" w:rsidRDefault="00687749" w:rsidP="00687749">
      <w:pPr>
        <w:jc w:val="center"/>
      </w:pPr>
    </w:p>
    <w:p w14:paraId="59D0D5DE" w14:textId="77777777" w:rsidR="00687749" w:rsidRDefault="00687749" w:rsidP="00687749">
      <w:pPr>
        <w:jc w:val="center"/>
      </w:pPr>
      <w:r>
        <w:t>Fig.1 : Les masses positives s’attirent mutuellement</w:t>
      </w:r>
    </w:p>
    <w:p w14:paraId="7CDED6F1" w14:textId="7595130A" w:rsidR="00F43EE5" w:rsidRDefault="00F43EE5" w:rsidP="00216207">
      <w:pPr>
        <w:pStyle w:val="Paragraphedeliste"/>
        <w:ind w:left="0"/>
        <w:jc w:val="both"/>
      </w:pPr>
    </w:p>
    <w:p w14:paraId="730859F2" w14:textId="77777777" w:rsidR="00687749" w:rsidRDefault="00687749" w:rsidP="00216207">
      <w:pPr>
        <w:pStyle w:val="Paragraphedeliste"/>
        <w:ind w:left="0"/>
        <w:jc w:val="both"/>
      </w:pPr>
    </w:p>
    <w:p w14:paraId="27132C66" w14:textId="77777777" w:rsidR="00687749" w:rsidRDefault="00687749" w:rsidP="00687749">
      <w:pPr>
        <w:jc w:val="center"/>
        <w:rPr>
          <w:rFonts w:ascii="Cambria Math" w:eastAsiaTheme="minorEastAsia" w:hAnsi="Cambria Math"/>
          <w:iCs/>
        </w:rPr>
      </w:pPr>
      <w:r>
        <w:rPr>
          <w:rFonts w:ascii="Cambria Math" w:eastAsiaTheme="minorEastAsia" w:hAnsi="Cambria Math"/>
          <w:iCs/>
          <w:noProof/>
        </w:rPr>
        <w:drawing>
          <wp:inline distT="0" distB="0" distL="0" distR="0" wp14:anchorId="68A736FE" wp14:editId="71F5A688">
            <wp:extent cx="4173728" cy="1868792"/>
            <wp:effectExtent l="0" t="0" r="508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a:stretch>
                      <a:fillRect/>
                    </a:stretch>
                  </pic:blipFill>
                  <pic:spPr>
                    <a:xfrm>
                      <a:off x="0" y="0"/>
                      <a:ext cx="4215966" cy="1887704"/>
                    </a:xfrm>
                    <a:prstGeom prst="rect">
                      <a:avLst/>
                    </a:prstGeom>
                  </pic:spPr>
                </pic:pic>
              </a:graphicData>
            </a:graphic>
          </wp:inline>
        </w:drawing>
      </w:r>
    </w:p>
    <w:p w14:paraId="259B1049" w14:textId="77777777" w:rsidR="00687749" w:rsidRDefault="00687749" w:rsidP="00687749">
      <w:pPr>
        <w:jc w:val="center"/>
        <w:rPr>
          <w:rFonts w:ascii="Cambria Math" w:eastAsiaTheme="minorEastAsia" w:hAnsi="Cambria Math"/>
          <w:iCs/>
        </w:rPr>
      </w:pPr>
    </w:p>
    <w:p w14:paraId="48CC8215" w14:textId="77777777" w:rsidR="00687749" w:rsidRDefault="00687749" w:rsidP="00687749">
      <w:pPr>
        <w:jc w:val="center"/>
        <w:rPr>
          <w:rFonts w:ascii="Cambria Math" w:eastAsiaTheme="minorEastAsia" w:hAnsi="Cambria Math"/>
          <w:iCs/>
        </w:rPr>
      </w:pPr>
      <w:r>
        <w:rPr>
          <w:rFonts w:ascii="Cambria Math" w:eastAsiaTheme="minorEastAsia" w:hAnsi="Cambria Math"/>
          <w:iCs/>
        </w:rPr>
        <w:t>Fig.2 : Les masses négatives s’attirent mutuellement</w:t>
      </w:r>
    </w:p>
    <w:p w14:paraId="7FCD46A6" w14:textId="77777777" w:rsidR="00F43EE5" w:rsidRPr="00F43EE5" w:rsidRDefault="00F43EE5" w:rsidP="00216207">
      <w:pPr>
        <w:pStyle w:val="Paragraphedeliste"/>
        <w:ind w:left="0"/>
        <w:jc w:val="both"/>
        <w:rPr>
          <w:vertAlign w:val="subscript"/>
        </w:rPr>
      </w:pPr>
    </w:p>
    <w:p w14:paraId="79C09301" w14:textId="6BD498BA" w:rsidR="0000396C" w:rsidRDefault="0000396C" w:rsidP="00216207">
      <w:pPr>
        <w:pStyle w:val="Paragraphedeliste"/>
        <w:ind w:left="0"/>
        <w:jc w:val="both"/>
      </w:pPr>
    </w:p>
    <w:p w14:paraId="53EEB1A1" w14:textId="62139ED5" w:rsidR="00687749" w:rsidRDefault="00687749" w:rsidP="00216207">
      <w:pPr>
        <w:pStyle w:val="Paragraphedeliste"/>
        <w:ind w:left="0"/>
        <w:jc w:val="both"/>
      </w:pPr>
      <w:r>
        <w:lastRenderedPageBreak/>
        <w:t>N’ayant pas lu nos travaux et articles publiés Damour n’a pas compris l’effet de ce signe « </w:t>
      </w:r>
      <w:r w:rsidRPr="00385CCD">
        <w:rPr>
          <w:color w:val="FF0000"/>
        </w:rPr>
        <w:t>moins</w:t>
      </w:r>
      <w:r>
        <w:t xml:space="preserve"> » dans les équations, signalé ici en </w:t>
      </w:r>
      <w:r w:rsidRPr="00385CCD">
        <w:rPr>
          <w:color w:val="FF0000"/>
        </w:rPr>
        <w:t>rouge</w:t>
      </w:r>
      <w:r>
        <w:t> :</w:t>
      </w:r>
    </w:p>
    <w:p w14:paraId="3F96D28D" w14:textId="18183C5F" w:rsidR="00687749" w:rsidRDefault="00687749" w:rsidP="00216207">
      <w:pPr>
        <w:pStyle w:val="Paragraphedeliste"/>
        <w:ind w:left="0"/>
        <w:jc w:val="both"/>
      </w:pPr>
    </w:p>
    <w:p w14:paraId="1D840519" w14:textId="59C7C38F" w:rsidR="00687749" w:rsidRPr="00687749" w:rsidRDefault="00687749" w:rsidP="00687749">
      <w:pPr>
        <w:rPr>
          <w:rStyle w:val="mwe-math-mathml-inline"/>
          <w:rFonts w:eastAsiaTheme="minorEastAsia"/>
          <w:color w:val="202122"/>
          <w:shd w:val="clear" w:color="auto" w:fill="FFFFFF"/>
        </w:rPr>
      </w:pPr>
      <m:oMathPara>
        <m:oMathParaPr>
          <m:jc m:val="left"/>
        </m:oMathParaPr>
        <m:oMath>
          <m:r>
            <m:rPr>
              <m:sty m:val="p"/>
            </m:rPr>
            <w:rPr>
              <w:rStyle w:val="mwe-math-mathml-inline"/>
              <w:rFonts w:ascii="Cambria Math" w:hAnsi="Cambria Math" w:cstheme="majorHAnsi"/>
              <w:color w:val="202122"/>
              <w:shd w:val="clear" w:color="auto" w:fill="FFFFFF"/>
            </w:rPr>
            <m:t xml:space="preserve">                                                      </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R</m:t>
                  </m:r>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f>
            <m:fPr>
              <m:ctrlPr>
                <w:rPr>
                  <w:rStyle w:val="mwe-math-mathml-inline"/>
                  <w:rFonts w:ascii="Cambria Math" w:hAnsi="Cambria Math" w:cstheme="majorHAnsi"/>
                  <w:iCs/>
                  <w:color w:val="202122"/>
                  <w:shd w:val="clear" w:color="auto" w:fill="FFFFFF"/>
                </w:rPr>
              </m:ctrlPr>
            </m:fPr>
            <m:num>
              <m:r>
                <m:rPr>
                  <m:sty m:val="p"/>
                </m:rPr>
                <w:rPr>
                  <w:rStyle w:val="mwe-math-mathml-inline"/>
                  <w:rFonts w:ascii="Cambria Math" w:hAnsi="Cambria Math" w:cstheme="majorHAnsi"/>
                  <w:color w:val="202122"/>
                  <w:shd w:val="clear" w:color="auto" w:fill="FFFFFF"/>
                </w:rPr>
                <m:t>1</m:t>
              </m:r>
            </m:num>
            <m:den>
              <m:r>
                <m:rPr>
                  <m:sty m:val="p"/>
                </m:rPr>
                <w:rPr>
                  <w:rStyle w:val="mwe-math-mathml-inline"/>
                  <w:rFonts w:ascii="Cambria Math" w:hAnsi="Cambria Math" w:cstheme="majorHAnsi"/>
                  <w:color w:val="202122"/>
                  <w:shd w:val="clear" w:color="auto" w:fill="FFFFFF"/>
                </w:rPr>
                <m:t>2</m:t>
              </m:r>
            </m:den>
          </m:f>
          <m:r>
            <m:rPr>
              <m:sty m:val="p"/>
            </m:rPr>
            <w:rPr>
              <w:rStyle w:val="mwe-math-mathml-inline"/>
              <w:rFonts w:ascii="Cambria Math" w:hAnsi="Cambria Math" w:cstheme="majorHAnsi"/>
              <w:color w:val="202122"/>
              <w:shd w:val="clear" w:color="auto" w:fill="FFFFFF"/>
            </w:rPr>
            <m:t xml:space="preserve"> </m:t>
          </m:r>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R</m:t>
              </m:r>
            </m:e>
            <m:sup>
              <m:r>
                <m:rPr>
                  <m:sty m:val="p"/>
                </m:rPr>
                <w:rPr>
                  <w:rStyle w:val="mwe-math-mathml-inline"/>
                  <w:rFonts w:ascii="Cambria Math" w:hAnsi="Cambria Math" w:cstheme="majorHAnsi"/>
                  <w:color w:val="202122"/>
                  <w:shd w:val="clear" w:color="auto" w:fill="FFFFFF"/>
                </w:rPr>
                <m:t>+</m:t>
              </m:r>
            </m:sup>
          </m:sSup>
          <m:sSubSup>
            <m:sSubSupPr>
              <m:ctrlPr>
                <w:rPr>
                  <w:rStyle w:val="mwe-math-mathml-inline"/>
                  <w:rFonts w:ascii="Cambria Math" w:hAnsi="Cambria Math" w:cstheme="majorHAnsi"/>
                  <w:iCs/>
                  <w:color w:val="202122"/>
                  <w:shd w:val="clear" w:color="auto" w:fill="FFFFFF"/>
                </w:rPr>
              </m:ctrlPr>
            </m:sSubSupPr>
            <m:e>
              <m:r>
                <m:rPr>
                  <m:sty m:val="p"/>
                </m:rPr>
                <w:rPr>
                  <w:rStyle w:val="mwe-math-mathml-inline"/>
                  <w:rFonts w:ascii="Cambria Math" w:hAnsi="Cambria Math" w:cstheme="majorHAnsi"/>
                  <w:color w:val="202122"/>
                  <w:shd w:val="clear" w:color="auto" w:fill="FFFFFF"/>
                </w:rPr>
                <m:t>δ</m:t>
              </m:r>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=χ</m:t>
          </m:r>
          <m:d>
            <m:dPr>
              <m:begChr m:val="["/>
              <m:endChr m:val="]"/>
              <m:ctrlPr>
                <w:rPr>
                  <w:rStyle w:val="mwe-math-mathml-inline"/>
                  <w:rFonts w:ascii="Cambria Math" w:hAnsi="Cambria Math" w:cstheme="majorHAnsi"/>
                  <w:iCs/>
                  <w:color w:val="202122"/>
                  <w:shd w:val="clear" w:color="auto" w:fill="FFFFFF"/>
                </w:rPr>
              </m:ctrlPr>
            </m:dPr>
            <m:e>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T</m:t>
                      </m:r>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rad>
                <m:radPr>
                  <m:degHide m:val="1"/>
                  <m:ctrlPr>
                    <w:rPr>
                      <w:rStyle w:val="mwe-math-mathml-inline"/>
                      <w:rFonts w:ascii="Cambria Math" w:hAnsi="Cambria Math" w:cstheme="majorHAnsi"/>
                      <w:iCs/>
                      <w:shd w:val="clear" w:color="auto" w:fill="FFFFFF"/>
                    </w:rPr>
                  </m:ctrlPr>
                </m:radPr>
                <m:deg/>
                <m:e>
                  <m:f>
                    <m:fPr>
                      <m:ctrlPr>
                        <w:rPr>
                          <w:rStyle w:val="mwe-math-mathml-inline"/>
                          <w:rFonts w:ascii="Cambria Math" w:hAnsi="Cambria Math" w:cstheme="majorHAnsi"/>
                          <w:iCs/>
                          <w:shd w:val="clear" w:color="auto" w:fill="FFFFFF"/>
                        </w:rPr>
                      </m:ctrlPr>
                    </m:fPr>
                    <m:num>
                      <m:sSup>
                        <m:sSupPr>
                          <m:ctrlPr>
                            <w:rPr>
                              <w:rStyle w:val="mwe-math-mathml-inline"/>
                              <w:rFonts w:ascii="Cambria Math" w:hAnsi="Cambria Math" w:cstheme="majorHAnsi"/>
                              <w:iCs/>
                              <w:shd w:val="clear" w:color="auto" w:fill="FFFFFF"/>
                            </w:rPr>
                          </m:ctrlPr>
                        </m:sSupPr>
                        <m:e>
                          <m:r>
                            <m:rPr>
                              <m:sty m:val="p"/>
                            </m:rPr>
                            <w:rPr>
                              <w:rStyle w:val="mwe-math-mathml-inline"/>
                              <w:rFonts w:ascii="Cambria Math" w:hAnsi="Cambria Math" w:cstheme="majorHAnsi"/>
                              <w:shd w:val="clear" w:color="auto" w:fill="FFFFFF"/>
                            </w:rPr>
                            <m:t>g</m:t>
                          </m:r>
                        </m:e>
                        <m:sup>
                          <m:r>
                            <m:rPr>
                              <m:sty m:val="p"/>
                            </m:rPr>
                            <w:rPr>
                              <w:rStyle w:val="mwe-math-mathml-inline"/>
                              <w:rFonts w:ascii="Cambria Math" w:hAnsi="Cambria Math" w:cstheme="majorHAnsi"/>
                              <w:shd w:val="clear" w:color="auto" w:fill="FFFFFF"/>
                            </w:rPr>
                            <m:t>-</m:t>
                          </m:r>
                        </m:sup>
                      </m:sSup>
                    </m:num>
                    <m:den>
                      <m:sSup>
                        <m:sSupPr>
                          <m:ctrlPr>
                            <w:rPr>
                              <w:rStyle w:val="mwe-math-mathml-inline"/>
                              <w:rFonts w:ascii="Cambria Math" w:hAnsi="Cambria Math" w:cstheme="majorHAnsi"/>
                              <w:iCs/>
                              <w:shd w:val="clear" w:color="auto" w:fill="FFFFFF"/>
                            </w:rPr>
                          </m:ctrlPr>
                        </m:sSupPr>
                        <m:e>
                          <m:r>
                            <m:rPr>
                              <m:sty m:val="p"/>
                            </m:rPr>
                            <w:rPr>
                              <w:rStyle w:val="mwe-math-mathml-inline"/>
                              <w:rFonts w:ascii="Cambria Math" w:hAnsi="Cambria Math" w:cstheme="majorHAnsi"/>
                              <w:shd w:val="clear" w:color="auto" w:fill="FFFFFF"/>
                            </w:rPr>
                            <m:t>g</m:t>
                          </m:r>
                        </m:e>
                        <m:sup>
                          <m:r>
                            <m:rPr>
                              <m:sty m:val="p"/>
                            </m:rPr>
                            <w:rPr>
                              <w:rStyle w:val="mwe-math-mathml-inline"/>
                              <w:rFonts w:ascii="Cambria Math" w:hAnsi="Cambria Math" w:cstheme="majorHAnsi"/>
                              <w:shd w:val="clear" w:color="auto" w:fill="FFFFFF"/>
                            </w:rPr>
                            <m:t>+</m:t>
                          </m:r>
                        </m:sup>
                      </m:sSup>
                    </m:den>
                  </m:f>
                </m:e>
              </m:rad>
              <m:r>
                <m:rPr>
                  <m:sty m:val="p"/>
                </m:rPr>
                <w:rPr>
                  <w:rStyle w:val="mwe-math-mathml-inline"/>
                  <w:rFonts w:ascii="Cambria Math" w:hAnsi="Cambria Math" w:cstheme="majorHAnsi"/>
                  <w:color w:val="202122"/>
                  <w:shd w:val="clear" w:color="auto" w:fill="FFFFFF"/>
                </w:rPr>
                <m:t xml:space="preserve"> </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acc>
                        <m:accPr>
                          <m:ctrlPr>
                            <w:rPr>
                              <w:rStyle w:val="mwe-math-mathml-inline"/>
                              <w:rFonts w:ascii="Cambria Math" w:hAnsi="Cambria Math" w:cstheme="majorHAnsi"/>
                              <w:iCs/>
                              <w:color w:val="202122"/>
                              <w:shd w:val="clear" w:color="auto" w:fill="FFFFFF"/>
                            </w:rPr>
                          </m:ctrlPr>
                        </m:accPr>
                        <m:e>
                          <m:r>
                            <m:rPr>
                              <m:sty m:val="p"/>
                            </m:rPr>
                            <w:rPr>
                              <w:rStyle w:val="mwe-math-mathml-inline"/>
                              <w:rFonts w:ascii="Cambria Math" w:hAnsi="Cambria Math" w:cstheme="majorHAnsi"/>
                              <w:color w:val="202122"/>
                              <w:shd w:val="clear" w:color="auto" w:fill="FFFFFF"/>
                            </w:rPr>
                            <m:t>T</m:t>
                          </m:r>
                        </m:e>
                      </m:acc>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e>
          </m:d>
          <m:r>
            <m:rPr>
              <m:sty m:val="p"/>
            </m:rPr>
            <w:rPr>
              <w:rStyle w:val="mwe-math-mathml-inline"/>
              <w:rFonts w:ascii="Cambria Math" w:hAnsi="Cambria Math" w:cstheme="majorHAnsi"/>
              <w:vanish/>
              <w:color w:val="202122"/>
              <w:shd w:val="clear" w:color="auto" w:fill="FFFFFF"/>
            </w:rPr>
            <m:t>RRRR</m:t>
          </m:r>
        </m:oMath>
      </m:oMathPara>
    </w:p>
    <w:p w14:paraId="5FA63E1B" w14:textId="77777777" w:rsidR="00687749" w:rsidRPr="008D49CC" w:rsidRDefault="00687749" w:rsidP="00687749">
      <w:pPr>
        <w:rPr>
          <w:iCs/>
        </w:rPr>
      </w:pPr>
    </w:p>
    <w:p w14:paraId="6CC44401" w14:textId="7FF425E2" w:rsidR="00687749" w:rsidRPr="008D49CC" w:rsidRDefault="00687749" w:rsidP="00687749">
      <w:pPr>
        <w:rPr>
          <w:rStyle w:val="mwe-math-mathml-inline"/>
          <w:rFonts w:eastAsiaTheme="minorEastAsia"/>
          <w:iCs/>
          <w:color w:val="202122"/>
          <w:sz w:val="21"/>
          <w:szCs w:val="21"/>
          <w:shd w:val="clear" w:color="auto" w:fill="FFFFFF"/>
        </w:rPr>
      </w:pPr>
      <m:oMathPara>
        <m:oMathParaPr>
          <m:jc m:val="left"/>
        </m:oMathParaPr>
        <m:oMath>
          <m:r>
            <m:rPr>
              <m:sty m:val="p"/>
            </m:rPr>
            <w:rPr>
              <w:rStyle w:val="mwe-math-mathml-inline"/>
              <w:rFonts w:ascii="Cambria Math" w:hAnsi="Cambria Math" w:cstheme="majorHAnsi"/>
              <w:color w:val="202122"/>
              <w:shd w:val="clear" w:color="auto" w:fill="FFFFFF"/>
            </w:rPr>
            <m:t xml:space="preserve">                                                  </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R</m:t>
                  </m:r>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f>
            <m:fPr>
              <m:ctrlPr>
                <w:rPr>
                  <w:rStyle w:val="mwe-math-mathml-inline"/>
                  <w:rFonts w:ascii="Cambria Math" w:hAnsi="Cambria Math" w:cstheme="majorHAnsi"/>
                  <w:iCs/>
                  <w:color w:val="202122"/>
                  <w:shd w:val="clear" w:color="auto" w:fill="FFFFFF"/>
                </w:rPr>
              </m:ctrlPr>
            </m:fPr>
            <m:num>
              <m:r>
                <m:rPr>
                  <m:sty m:val="p"/>
                </m:rPr>
                <w:rPr>
                  <w:rStyle w:val="mwe-math-mathml-inline"/>
                  <w:rFonts w:ascii="Cambria Math" w:hAnsi="Cambria Math" w:cstheme="majorHAnsi"/>
                  <w:color w:val="202122"/>
                  <w:shd w:val="clear" w:color="auto" w:fill="FFFFFF"/>
                </w:rPr>
                <m:t>1</m:t>
              </m:r>
            </m:num>
            <m:den>
              <m:r>
                <m:rPr>
                  <m:sty m:val="p"/>
                </m:rPr>
                <w:rPr>
                  <w:rStyle w:val="mwe-math-mathml-inline"/>
                  <w:rFonts w:ascii="Cambria Math" w:hAnsi="Cambria Math" w:cstheme="majorHAnsi"/>
                  <w:color w:val="202122"/>
                  <w:shd w:val="clear" w:color="auto" w:fill="FFFFFF"/>
                </w:rPr>
                <m:t>2</m:t>
              </m:r>
            </m:den>
          </m:f>
          <m:r>
            <m:rPr>
              <m:sty m:val="p"/>
            </m:rPr>
            <w:rPr>
              <w:rStyle w:val="mwe-math-mathml-inline"/>
              <w:rFonts w:ascii="Cambria Math" w:hAnsi="Cambria Math" w:cstheme="majorHAnsi"/>
              <w:color w:val="202122"/>
              <w:shd w:val="clear" w:color="auto" w:fill="FFFFFF"/>
            </w:rPr>
            <m:t xml:space="preserve"> </m:t>
          </m:r>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R</m:t>
              </m:r>
            </m:e>
            <m:sup>
              <m:r>
                <m:rPr>
                  <m:sty m:val="p"/>
                </m:rPr>
                <w:rPr>
                  <w:rStyle w:val="mwe-math-mathml-inline"/>
                  <w:rFonts w:ascii="Cambria Math" w:hAnsi="Cambria Math" w:cstheme="majorHAnsi"/>
                  <w:color w:val="202122"/>
                  <w:shd w:val="clear" w:color="auto" w:fill="FFFFFF"/>
                </w:rPr>
                <m:t>-</m:t>
              </m:r>
            </m:sup>
          </m:sSup>
          <m:sSubSup>
            <m:sSubSupPr>
              <m:ctrlPr>
                <w:rPr>
                  <w:rStyle w:val="mwe-math-mathml-inline"/>
                  <w:rFonts w:ascii="Cambria Math" w:hAnsi="Cambria Math" w:cstheme="majorHAnsi"/>
                  <w:iCs/>
                  <w:color w:val="202122"/>
                  <w:shd w:val="clear" w:color="auto" w:fill="FFFFFF"/>
                </w:rPr>
              </m:ctrlPr>
            </m:sSubSupPr>
            <m:e>
              <m:r>
                <m:rPr>
                  <m:sty m:val="p"/>
                </m:rPr>
                <w:rPr>
                  <w:rStyle w:val="mwe-math-mathml-inline"/>
                  <w:rFonts w:ascii="Cambria Math" w:hAnsi="Cambria Math" w:cstheme="majorHAnsi"/>
                  <w:color w:val="202122"/>
                  <w:shd w:val="clear" w:color="auto" w:fill="FFFFFF"/>
                </w:rPr>
                <m:t>δ</m:t>
              </m:r>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r>
            <m:rPr>
              <m:sty m:val="b"/>
            </m:rPr>
            <w:rPr>
              <w:rStyle w:val="mwe-math-mathml-inline"/>
              <w:rFonts w:ascii="Cambria Math" w:hAnsi="Cambria Math" w:cstheme="majorHAnsi"/>
              <w:color w:val="FF0000"/>
              <w:shd w:val="clear" w:color="auto" w:fill="FFFFFF"/>
            </w:rPr>
            <m:t>-</m:t>
          </m:r>
          <m:r>
            <m:rPr>
              <m:sty m:val="p"/>
            </m:rPr>
            <w:rPr>
              <w:rStyle w:val="mwe-math-mathml-inline"/>
              <w:rFonts w:ascii="Cambria Math" w:hAnsi="Cambria Math" w:cstheme="majorHAnsi"/>
              <w:color w:val="202122"/>
              <w:shd w:val="clear" w:color="auto" w:fill="FFFFFF"/>
            </w:rPr>
            <m:t>χ</m:t>
          </m:r>
          <m:d>
            <m:dPr>
              <m:begChr m:val="["/>
              <m:endChr m:val="]"/>
              <m:ctrlPr>
                <w:rPr>
                  <w:rStyle w:val="mwe-math-mathml-inline"/>
                  <w:rFonts w:ascii="Cambria Math" w:hAnsi="Cambria Math" w:cstheme="majorHAnsi"/>
                  <w:iCs/>
                  <w:color w:val="202122"/>
                  <w:shd w:val="clear" w:color="auto" w:fill="FFFFFF"/>
                </w:rPr>
              </m:ctrlPr>
            </m:dPr>
            <m:e>
              <m:rad>
                <m:radPr>
                  <m:degHide m:val="1"/>
                  <m:ctrlPr>
                    <w:rPr>
                      <w:rStyle w:val="mwe-math-mathml-inline"/>
                      <w:rFonts w:ascii="Cambria Math" w:hAnsi="Cambria Math" w:cstheme="majorHAnsi"/>
                      <w:iCs/>
                      <w:shd w:val="clear" w:color="auto" w:fill="FFFFFF"/>
                    </w:rPr>
                  </m:ctrlPr>
                </m:radPr>
                <m:deg/>
                <m:e>
                  <m:f>
                    <m:fPr>
                      <m:ctrlPr>
                        <w:rPr>
                          <w:rStyle w:val="mwe-math-mathml-inline"/>
                          <w:rFonts w:ascii="Cambria Math" w:hAnsi="Cambria Math" w:cstheme="majorHAnsi"/>
                          <w:iCs/>
                          <w:shd w:val="clear" w:color="auto" w:fill="FFFFFF"/>
                        </w:rPr>
                      </m:ctrlPr>
                    </m:fPr>
                    <m:num>
                      <m:sSup>
                        <m:sSupPr>
                          <m:ctrlPr>
                            <w:rPr>
                              <w:rStyle w:val="mwe-math-mathml-inline"/>
                              <w:rFonts w:ascii="Cambria Math" w:hAnsi="Cambria Math" w:cstheme="majorHAnsi"/>
                              <w:iCs/>
                              <w:shd w:val="clear" w:color="auto" w:fill="FFFFFF"/>
                            </w:rPr>
                          </m:ctrlPr>
                        </m:sSupPr>
                        <m:e>
                          <m:r>
                            <m:rPr>
                              <m:sty m:val="p"/>
                            </m:rPr>
                            <w:rPr>
                              <w:rStyle w:val="mwe-math-mathml-inline"/>
                              <w:rFonts w:ascii="Cambria Math" w:hAnsi="Cambria Math" w:cstheme="majorHAnsi"/>
                              <w:shd w:val="clear" w:color="auto" w:fill="FFFFFF"/>
                            </w:rPr>
                            <m:t>g</m:t>
                          </m:r>
                        </m:e>
                        <m:sup>
                          <m:r>
                            <m:rPr>
                              <m:sty m:val="p"/>
                            </m:rPr>
                            <w:rPr>
                              <w:rStyle w:val="mwe-math-mathml-inline"/>
                              <w:rFonts w:ascii="Cambria Math" w:hAnsi="Cambria Math" w:cstheme="majorHAnsi"/>
                              <w:shd w:val="clear" w:color="auto" w:fill="FFFFFF"/>
                            </w:rPr>
                            <m:t>+</m:t>
                          </m:r>
                        </m:sup>
                      </m:sSup>
                    </m:num>
                    <m:den>
                      <m:sSup>
                        <m:sSupPr>
                          <m:ctrlPr>
                            <w:rPr>
                              <w:rStyle w:val="mwe-math-mathml-inline"/>
                              <w:rFonts w:ascii="Cambria Math" w:hAnsi="Cambria Math" w:cstheme="majorHAnsi"/>
                              <w:iCs/>
                              <w:shd w:val="clear" w:color="auto" w:fill="FFFFFF"/>
                            </w:rPr>
                          </m:ctrlPr>
                        </m:sSupPr>
                        <m:e>
                          <m:r>
                            <m:rPr>
                              <m:sty m:val="p"/>
                            </m:rPr>
                            <w:rPr>
                              <w:rStyle w:val="mwe-math-mathml-inline"/>
                              <w:rFonts w:ascii="Cambria Math" w:hAnsi="Cambria Math" w:cstheme="majorHAnsi"/>
                              <w:shd w:val="clear" w:color="auto" w:fill="FFFFFF"/>
                            </w:rPr>
                            <m:t>g</m:t>
                          </m:r>
                        </m:e>
                        <m:sup>
                          <m:r>
                            <m:rPr>
                              <m:sty m:val="p"/>
                            </m:rPr>
                            <w:rPr>
                              <w:rStyle w:val="mwe-math-mathml-inline"/>
                              <w:rFonts w:ascii="Cambria Math" w:hAnsi="Cambria Math" w:cstheme="majorHAnsi"/>
                              <w:shd w:val="clear" w:color="auto" w:fill="FFFFFF"/>
                            </w:rPr>
                            <m:t>-</m:t>
                          </m:r>
                        </m:sup>
                      </m:sSup>
                    </m:den>
                  </m:f>
                </m:e>
              </m:rad>
              <m:r>
                <m:rPr>
                  <m:sty m:val="p"/>
                </m:rPr>
                <w:rPr>
                  <w:rStyle w:val="mwe-math-mathml-inline"/>
                  <w:rFonts w:ascii="Cambria Math" w:hAnsi="Cambria Math" w:cstheme="majorHAnsi"/>
                  <w:color w:val="202122"/>
                  <w:shd w:val="clear" w:color="auto" w:fill="FFFFFF"/>
                </w:rPr>
                <m:t xml:space="preserve"> </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acc>
                        <m:accPr>
                          <m:ctrlPr>
                            <w:rPr>
                              <w:rStyle w:val="mwe-math-mathml-inline"/>
                              <w:rFonts w:ascii="Cambria Math" w:hAnsi="Cambria Math" w:cstheme="majorHAnsi"/>
                              <w:iCs/>
                              <w:color w:val="202122"/>
                              <w:shd w:val="clear" w:color="auto" w:fill="FFFFFF"/>
                            </w:rPr>
                          </m:ctrlPr>
                        </m:accPr>
                        <m:e>
                          <m:r>
                            <m:rPr>
                              <m:sty m:val="p"/>
                            </m:rPr>
                            <w:rPr>
                              <w:rStyle w:val="mwe-math-mathml-inline"/>
                              <w:rFonts w:ascii="Cambria Math" w:hAnsi="Cambria Math" w:cstheme="majorHAnsi"/>
                              <w:color w:val="202122"/>
                              <w:shd w:val="clear" w:color="auto" w:fill="FFFFFF"/>
                            </w:rPr>
                            <m:t>T</m:t>
                          </m:r>
                        </m:e>
                      </m:acc>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T</m:t>
                      </m:r>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e>
          </m:d>
        </m:oMath>
      </m:oMathPara>
    </w:p>
    <w:p w14:paraId="74D0D77C" w14:textId="77777777" w:rsidR="00687749" w:rsidRDefault="00687749" w:rsidP="00216207">
      <w:pPr>
        <w:pStyle w:val="Paragraphedeliste"/>
        <w:ind w:left="0"/>
        <w:jc w:val="both"/>
      </w:pPr>
    </w:p>
    <w:p w14:paraId="24FD692B" w14:textId="77777777" w:rsidR="00687749" w:rsidRDefault="00687749" w:rsidP="00216207">
      <w:pPr>
        <w:pStyle w:val="Paragraphedeliste"/>
        <w:ind w:left="0"/>
        <w:jc w:val="both"/>
      </w:pPr>
    </w:p>
    <w:p w14:paraId="55F41214" w14:textId="6C4FDB84" w:rsidR="0000396C" w:rsidRDefault="0000396C" w:rsidP="00216207">
      <w:pPr>
        <w:pStyle w:val="Paragraphedeliste"/>
        <w:ind w:left="0"/>
        <w:jc w:val="both"/>
      </w:pPr>
      <w:r>
        <w:t>Le 14 décembre 2022 nous lui signalons aussitôt son erreur</w:t>
      </w:r>
      <w:r>
        <w:rPr>
          <w:rStyle w:val="Appelnotedebasdep"/>
        </w:rPr>
        <w:footnoteReference w:id="12"/>
      </w:r>
      <w:r>
        <w:t xml:space="preserve">. </w:t>
      </w:r>
    </w:p>
    <w:p w14:paraId="03AE8233" w14:textId="58C57EBF" w:rsidR="0000396C" w:rsidRDefault="0000396C" w:rsidP="00216207">
      <w:pPr>
        <w:pStyle w:val="Paragraphedeliste"/>
        <w:ind w:left="0"/>
        <w:jc w:val="both"/>
      </w:pPr>
    </w:p>
    <w:p w14:paraId="693462C9" w14:textId="77777777" w:rsidR="00D200C9" w:rsidRDefault="0000396C" w:rsidP="00216207">
      <w:pPr>
        <w:pStyle w:val="Paragraphedeliste"/>
        <w:ind w:left="0"/>
        <w:jc w:val="both"/>
      </w:pPr>
      <w:r>
        <w:t xml:space="preserve">Il </w:t>
      </w:r>
      <w:r w:rsidR="008D4205">
        <w:t>abandonne alors</w:t>
      </w:r>
      <w:r>
        <w:t xml:space="preserve"> cette critique et </w:t>
      </w:r>
      <w:r w:rsidR="008D4205">
        <w:t xml:space="preserve">remplace </w:t>
      </w:r>
      <w:r w:rsidR="00687749">
        <w:t xml:space="preserve">ce </w:t>
      </w:r>
      <w:r w:rsidR="008D4205">
        <w:t>second article</w:t>
      </w:r>
      <w:r>
        <w:t xml:space="preserve"> </w:t>
      </w:r>
      <w:r w:rsidR="00687749">
        <w:t xml:space="preserve">par </w:t>
      </w:r>
      <w:r>
        <w:t>un troisième</w:t>
      </w:r>
      <w:r w:rsidR="00687749">
        <w:rPr>
          <w:rStyle w:val="Appelnotedebasdep"/>
        </w:rPr>
        <w:footnoteReference w:id="13"/>
      </w:r>
      <w:r>
        <w:t>, mis en ligne le 18 décembre 2022, toujours sur sa page de l’IHES</w:t>
      </w:r>
      <w:r w:rsidR="008D4205">
        <w:t xml:space="preserve"> </w:t>
      </w:r>
      <w:r w:rsidR="00687749">
        <w:t xml:space="preserve">et </w:t>
      </w:r>
      <w:r w:rsidR="00A9691D">
        <w:t xml:space="preserve">se </w:t>
      </w:r>
      <w:r w:rsidR="00687749">
        <w:t>replie</w:t>
      </w:r>
      <w:r w:rsidR="00A9691D">
        <w:t xml:space="preserve"> alors sur la </w:t>
      </w:r>
      <w:r w:rsidR="00D200C9">
        <w:t>prétendue impossibilité</w:t>
      </w:r>
      <w:r>
        <w:t xml:space="preserve"> d’intégrer le modèle de l’étoile à neutron. </w:t>
      </w:r>
    </w:p>
    <w:p w14:paraId="40CF7FAE" w14:textId="77777777" w:rsidR="00D200C9" w:rsidRDefault="00D200C9" w:rsidP="00216207">
      <w:pPr>
        <w:pStyle w:val="Paragraphedeliste"/>
        <w:ind w:left="0"/>
        <w:jc w:val="both"/>
      </w:pPr>
    </w:p>
    <w:p w14:paraId="2B9C4346" w14:textId="13ED26DE" w:rsidR="0000396C" w:rsidRDefault="00687749" w:rsidP="00216207">
      <w:pPr>
        <w:pStyle w:val="Paragraphedeliste"/>
        <w:ind w:left="0"/>
        <w:jc w:val="both"/>
      </w:pPr>
      <w:r>
        <w:t xml:space="preserve">Mais là encore </w:t>
      </w:r>
      <w:r w:rsidR="00D200C9">
        <w:t>cette dernière</w:t>
      </w:r>
      <w:r>
        <w:t xml:space="preserve"> critique </w:t>
      </w:r>
      <w:r w:rsidR="00D200C9">
        <w:t>ne tient pas</w:t>
      </w:r>
      <w:r>
        <w:t xml:space="preserve">. </w:t>
      </w:r>
    </w:p>
    <w:p w14:paraId="519FF43F" w14:textId="0069F5C6" w:rsidR="00687749" w:rsidRDefault="00687749" w:rsidP="00216207">
      <w:pPr>
        <w:pStyle w:val="Paragraphedeliste"/>
        <w:ind w:left="0"/>
        <w:jc w:val="both"/>
      </w:pPr>
    </w:p>
    <w:p w14:paraId="6BBE1D18" w14:textId="4BD48093" w:rsidR="008D4205" w:rsidRDefault="00687749" w:rsidP="00216207">
      <w:pPr>
        <w:pStyle w:val="Paragraphedeliste"/>
        <w:ind w:left="0"/>
        <w:jc w:val="both"/>
      </w:pPr>
      <w:r>
        <w:t>Il n’est en effet nullement nécessaire d’expliciter la forme des « tenseurs d’interaction »</w:t>
      </w:r>
      <w:r w:rsidR="00F64A2B">
        <w:t xml:space="preserve"> : </w:t>
      </w:r>
      <w:r>
        <w:t xml:space="preserve"> </w:t>
      </w:r>
    </w:p>
    <w:p w14:paraId="7A618FEA" w14:textId="77777777" w:rsidR="008D4205" w:rsidRDefault="008D4205" w:rsidP="00216207">
      <w:pPr>
        <w:pStyle w:val="Paragraphedeliste"/>
        <w:ind w:left="0"/>
        <w:jc w:val="both"/>
      </w:pPr>
    </w:p>
    <w:p w14:paraId="6BCF5F7A" w14:textId="316B3815" w:rsidR="000156AD" w:rsidRDefault="00F64A2B" w:rsidP="00F64A2B">
      <w:pPr>
        <w:pStyle w:val="Paragraphedeliste"/>
        <w:ind w:left="0"/>
        <w:jc w:val="center"/>
      </w:pPr>
      <w:r>
        <w:rPr>
          <w:noProof/>
        </w:rPr>
        <w:drawing>
          <wp:inline distT="0" distB="0" distL="0" distR="0" wp14:anchorId="795354C4" wp14:editId="5EC1CCA3">
            <wp:extent cx="1741298" cy="418988"/>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a:stretch>
                      <a:fillRect/>
                    </a:stretch>
                  </pic:blipFill>
                  <pic:spPr>
                    <a:xfrm>
                      <a:off x="0" y="0"/>
                      <a:ext cx="1928658" cy="464070"/>
                    </a:xfrm>
                    <a:prstGeom prst="rect">
                      <a:avLst/>
                    </a:prstGeom>
                  </pic:spPr>
                </pic:pic>
              </a:graphicData>
            </a:graphic>
          </wp:inline>
        </w:drawing>
      </w:r>
    </w:p>
    <w:p w14:paraId="381A5CE9" w14:textId="50C4246C" w:rsidR="000156AD" w:rsidRDefault="00F64A2B" w:rsidP="00216207">
      <w:pPr>
        <w:pStyle w:val="Paragraphedeliste"/>
        <w:ind w:left="0"/>
        <w:jc w:val="both"/>
      </w:pPr>
      <w:r>
        <w:t xml:space="preserve">Il suffit de préciser que leurs divergences respectives doivent être nulles. C’est ce que précise Damour dans son article de 2002. </w:t>
      </w:r>
      <w:r w:rsidR="00530EFD">
        <w:t xml:space="preserve">Mais il ne sait rien en dire de plus. </w:t>
      </w:r>
      <w:r w:rsidR="00BB27F9">
        <w:t xml:space="preserve">En fait c’est cette condition de compatibilité et de cohérence qui impose la forme de ces deux tenseurs. A ce stade il faut se rappeler que la relativité générale, qui se traduit par le fait que géométrie cosmique repose sur l’équation de champ d’Albert Einstein, ne repose en fait que sur deux types de solutions : </w:t>
      </w:r>
    </w:p>
    <w:p w14:paraId="09AD3AB3" w14:textId="55B1A04B" w:rsidR="00BB27F9" w:rsidRDefault="00BB27F9" w:rsidP="00216207">
      <w:pPr>
        <w:pStyle w:val="Paragraphedeliste"/>
        <w:ind w:left="0"/>
        <w:jc w:val="both"/>
      </w:pPr>
    </w:p>
    <w:p w14:paraId="1A5F5116" w14:textId="373E7497" w:rsidR="00BB27F9" w:rsidRDefault="00BB27F9" w:rsidP="00BB27F9">
      <w:pPr>
        <w:pStyle w:val="Paragraphedeliste"/>
        <w:numPr>
          <w:ilvl w:val="0"/>
          <w:numId w:val="5"/>
        </w:numPr>
        <w:jc w:val="both"/>
      </w:pPr>
      <w:r>
        <w:t xml:space="preserve">Solutions instationnaire (invariance de la solution par translation temporelle) avec isotrope et homogénéité. </w:t>
      </w:r>
    </w:p>
    <w:p w14:paraId="7045DED3" w14:textId="77777777" w:rsidR="00BB27F9" w:rsidRDefault="00BB27F9" w:rsidP="00BB27F9">
      <w:pPr>
        <w:pStyle w:val="Paragraphedeliste"/>
        <w:jc w:val="both"/>
      </w:pPr>
    </w:p>
    <w:p w14:paraId="2958247B" w14:textId="78E6CEA7" w:rsidR="00BB27F9" w:rsidRPr="009C009D" w:rsidRDefault="00BB27F9" w:rsidP="00BB27F9">
      <w:pPr>
        <w:pStyle w:val="Paragraphedeliste"/>
        <w:numPr>
          <w:ilvl w:val="0"/>
          <w:numId w:val="5"/>
        </w:numPr>
        <w:jc w:val="both"/>
      </w:pPr>
      <w:r>
        <w:t xml:space="preserve">Solutions stationnaires avec invariance sous l’action des groupes </w:t>
      </w:r>
      <w:proofErr w:type="gramStart"/>
      <w:r>
        <w:t>SO(</w:t>
      </w:r>
      <w:proofErr w:type="gramEnd"/>
      <w:r>
        <w:t>3) (symétrie sphérique) et SO(2) (</w:t>
      </w:r>
      <w:proofErr w:type="spellStart"/>
      <w:r>
        <w:t>axisymmétrie</w:t>
      </w:r>
      <w:proofErr w:type="spellEnd"/>
      <w:r>
        <w:t xml:space="preserve">). </w:t>
      </w:r>
    </w:p>
    <w:p w14:paraId="4C2D101D" w14:textId="4992DE5E" w:rsidR="009C009D" w:rsidRDefault="009C009D" w:rsidP="00757DF2">
      <w:pPr>
        <w:jc w:val="both"/>
      </w:pPr>
    </w:p>
    <w:p w14:paraId="2269A62D" w14:textId="4373DAEC" w:rsidR="00BB27F9" w:rsidRDefault="00BB27F9" w:rsidP="00757DF2">
      <w:pPr>
        <w:jc w:val="both"/>
      </w:pPr>
      <w:r>
        <w:t>Pour le moment, la solution stationnaire axisymétrique</w:t>
      </w:r>
      <w:r w:rsidR="00D200C9">
        <w:t xml:space="preserve">, </w:t>
      </w:r>
      <w:proofErr w:type="spellStart"/>
      <w:r w:rsidR="00D200C9">
        <w:t>invvariante</w:t>
      </w:r>
      <w:proofErr w:type="spellEnd"/>
      <w:r w:rsidR="00D200C9">
        <w:t xml:space="preserve"> par </w:t>
      </w:r>
      <w:proofErr w:type="gramStart"/>
      <w:r w:rsidR="00D200C9">
        <w:t>SO(</w:t>
      </w:r>
      <w:proofErr w:type="gramEnd"/>
      <w:r w:rsidR="00D200C9">
        <w:t xml:space="preserve">2) </w:t>
      </w:r>
      <w:r>
        <w:t xml:space="preserve"> </w:t>
      </w:r>
      <w:r w:rsidR="00E15006">
        <w:t xml:space="preserve">de l’équation d’Einstein </w:t>
      </w:r>
      <w:r>
        <w:t xml:space="preserve">se traduit par la métrique </w:t>
      </w:r>
      <w:r w:rsidRPr="00E15006">
        <w:rPr>
          <w:i/>
          <w:iCs/>
        </w:rPr>
        <w:t>extérieure</w:t>
      </w:r>
      <w:r>
        <w:t xml:space="preserve"> de Kerr</w:t>
      </w:r>
      <w:r w:rsidR="007E31D3">
        <w:rPr>
          <w:rStyle w:val="Appelnotedebasdep"/>
        </w:rPr>
        <w:footnoteReference w:id="14"/>
      </w:r>
      <w:r>
        <w:t xml:space="preserve"> (</w:t>
      </w:r>
      <w:r w:rsidR="007E31D3">
        <w:t>1963</w:t>
      </w:r>
      <w:r>
        <w:t>)</w:t>
      </w:r>
      <w:r w:rsidR="00E15006">
        <w:t xml:space="preserve"> (décri</w:t>
      </w:r>
      <w:r w:rsidR="007E31D3">
        <w:t>v</w:t>
      </w:r>
      <w:r w:rsidR="00E15006">
        <w:t xml:space="preserve">ant la géométrie dans le vide, en dehors d’une masse créant le champ). Cette solution devrait logiquement être </w:t>
      </w:r>
      <w:r w:rsidR="00E15006">
        <w:lastRenderedPageBreak/>
        <w:t xml:space="preserve">complétée par son complément, la solution s’exprimant sous la forme d’une métrique </w:t>
      </w:r>
      <w:r w:rsidR="00E15006" w:rsidRPr="00E15006">
        <w:rPr>
          <w:i/>
          <w:iCs/>
        </w:rPr>
        <w:t>intérieure</w:t>
      </w:r>
      <w:r w:rsidR="00D200C9">
        <w:t>.</w:t>
      </w:r>
      <w:r w:rsidR="00E15006">
        <w:t xml:space="preserve"> </w:t>
      </w:r>
      <w:r w:rsidR="00D200C9">
        <w:t>Mais celle-</w:t>
      </w:r>
      <w:proofErr w:type="gramStart"/>
      <w:r w:rsidR="00D200C9">
        <w:t xml:space="preserve">ci </w:t>
      </w:r>
      <w:r w:rsidR="00E15006">
        <w:t xml:space="preserve"> n’a</w:t>
      </w:r>
      <w:proofErr w:type="gramEnd"/>
      <w:r w:rsidR="00E15006">
        <w:t xml:space="preserve"> jamais été produite. </w:t>
      </w:r>
      <w:r w:rsidR="00772D6C">
        <w:t xml:space="preserve">Les équations Janus fournissent les métriques extérieures conjointes, extensions à deux feuillets de cette métrique </w:t>
      </w:r>
      <w:r w:rsidR="00D200C9">
        <w:t xml:space="preserve">extérieure </w:t>
      </w:r>
      <w:r w:rsidR="00772D6C">
        <w:t>de Kerr. Comme ces solutions découlent des équations sans second membre, leur cohérence mathématique en découle</w:t>
      </w:r>
      <w:r w:rsidR="00385CCD">
        <w:t xml:space="preserve"> automatiquement</w:t>
      </w:r>
      <w:r w:rsidR="00772D6C">
        <w:t xml:space="preserve">. Le système se doit donc de présenter une cohérence physique et mathématique dans les deux configurations ; </w:t>
      </w:r>
    </w:p>
    <w:p w14:paraId="6B64AF5F" w14:textId="77777777" w:rsidR="00772D6C" w:rsidRDefault="00772D6C" w:rsidP="00757DF2">
      <w:pPr>
        <w:jc w:val="both"/>
      </w:pPr>
    </w:p>
    <w:p w14:paraId="7D770BCA" w14:textId="7F250947" w:rsidR="00772D6C" w:rsidRDefault="00772D6C" w:rsidP="00772D6C">
      <w:pPr>
        <w:pStyle w:val="Paragraphedeliste"/>
        <w:numPr>
          <w:ilvl w:val="0"/>
          <w:numId w:val="5"/>
        </w:numPr>
        <w:jc w:val="both"/>
      </w:pPr>
      <w:r>
        <w:t xml:space="preserve">Solutions instationnaire (invariance de la solution par translation temporelle) avec isotrope et homogénéité. </w:t>
      </w:r>
    </w:p>
    <w:p w14:paraId="5B0C4ACE" w14:textId="77777777" w:rsidR="00772D6C" w:rsidRDefault="00772D6C" w:rsidP="00772D6C">
      <w:pPr>
        <w:pStyle w:val="Paragraphedeliste"/>
        <w:jc w:val="both"/>
      </w:pPr>
    </w:p>
    <w:p w14:paraId="019E9595" w14:textId="1249B6CD" w:rsidR="00772D6C" w:rsidRPr="009C009D" w:rsidRDefault="00772D6C" w:rsidP="00772D6C">
      <w:pPr>
        <w:pStyle w:val="Paragraphedeliste"/>
        <w:numPr>
          <w:ilvl w:val="0"/>
          <w:numId w:val="5"/>
        </w:numPr>
        <w:jc w:val="both"/>
      </w:pPr>
      <w:r>
        <w:t xml:space="preserve">Solutions stationnaires avec invariance sous l’action des groupes </w:t>
      </w:r>
      <w:proofErr w:type="gramStart"/>
      <w:r>
        <w:t>SO(</w:t>
      </w:r>
      <w:proofErr w:type="gramEnd"/>
      <w:r>
        <w:t>3) (symétrie sphérique)</w:t>
      </w:r>
      <w:r>
        <w:t xml:space="preserve">. </w:t>
      </w:r>
    </w:p>
    <w:p w14:paraId="6C0586E3" w14:textId="2B149BE4" w:rsidR="00E15006" w:rsidRDefault="00E15006" w:rsidP="00757DF2">
      <w:pPr>
        <w:jc w:val="both"/>
      </w:pPr>
    </w:p>
    <w:p w14:paraId="2A4AFD0D" w14:textId="11CB40B2" w:rsidR="002E60CF" w:rsidRDefault="00772D6C" w:rsidP="00757DF2">
      <w:pPr>
        <w:jc w:val="both"/>
      </w:pPr>
      <w:r>
        <w:t xml:space="preserve">La question a été résolue dans le premier cas avec nos articles de 2014,2015, 2018. </w:t>
      </w:r>
      <w:r w:rsidR="00385CCD">
        <w:t xml:space="preserve">L’équation de compatibilité se traduit </w:t>
      </w:r>
      <w:r w:rsidR="008B3B9E">
        <w:t xml:space="preserve">alors </w:t>
      </w:r>
      <w:r w:rsidR="00385CCD">
        <w:t xml:space="preserve">par la conservation généralisée de l’énergie : </w:t>
      </w:r>
    </w:p>
    <w:p w14:paraId="25414DE0" w14:textId="55555753" w:rsidR="00385CCD" w:rsidRDefault="00385CCD" w:rsidP="00757DF2">
      <w:pPr>
        <w:jc w:val="both"/>
      </w:pPr>
    </w:p>
    <w:p w14:paraId="420841AA" w14:textId="2E63741D" w:rsidR="00385CCD" w:rsidRPr="008B3B9E" w:rsidRDefault="008B3B9E" w:rsidP="008B3B9E">
      <w:pPr>
        <w:jc w:val="center"/>
      </w:pPr>
      <w:r w:rsidRPr="008B3B9E">
        <w:t xml:space="preserve">E = </w:t>
      </w:r>
      <w:r w:rsidRPr="008B3B9E">
        <w:rPr>
          <w:rFonts w:ascii="GreekMathSymbols" w:hAnsi="GreekMathSymbols"/>
        </w:rPr>
        <w:t>r</w:t>
      </w:r>
      <w:r w:rsidRPr="008B3B9E">
        <w:rPr>
          <w:vertAlign w:val="superscript"/>
        </w:rPr>
        <w:t>(</w:t>
      </w:r>
      <w:proofErr w:type="gramStart"/>
      <w:r w:rsidRPr="008B3B9E">
        <w:rPr>
          <w:vertAlign w:val="superscript"/>
        </w:rPr>
        <w:t>+)</w:t>
      </w:r>
      <w:r w:rsidRPr="008B3B9E">
        <w:t>c</w:t>
      </w:r>
      <w:proofErr w:type="gramEnd"/>
      <w:r w:rsidRPr="008B3B9E">
        <w:rPr>
          <w:vertAlign w:val="superscript"/>
        </w:rPr>
        <w:t>(+)2</w:t>
      </w:r>
      <w:r w:rsidRPr="008B3B9E">
        <w:t>a</w:t>
      </w:r>
      <w:r w:rsidRPr="008B3B9E">
        <w:rPr>
          <w:vertAlign w:val="superscript"/>
        </w:rPr>
        <w:t xml:space="preserve">(+)3 </w:t>
      </w:r>
      <w:r w:rsidRPr="008B3B9E">
        <w:t xml:space="preserve">+ </w:t>
      </w:r>
      <w:r w:rsidRPr="008B3B9E">
        <w:rPr>
          <w:rFonts w:ascii="GreekMathSymbols" w:hAnsi="GreekMathSymbols"/>
        </w:rPr>
        <w:t>r</w:t>
      </w:r>
      <w:r w:rsidRPr="008B3B9E">
        <w:rPr>
          <w:vertAlign w:val="superscript"/>
        </w:rPr>
        <w:t>(</w:t>
      </w:r>
      <w:r w:rsidRPr="008B3B9E">
        <w:rPr>
          <w:vertAlign w:val="superscript"/>
        </w:rPr>
        <w:t>-</w:t>
      </w:r>
      <w:r w:rsidRPr="008B3B9E">
        <w:rPr>
          <w:vertAlign w:val="superscript"/>
        </w:rPr>
        <w:t>)</w:t>
      </w:r>
      <w:r w:rsidRPr="008B3B9E">
        <w:t>c</w:t>
      </w:r>
      <w:r w:rsidRPr="008B3B9E">
        <w:rPr>
          <w:vertAlign w:val="superscript"/>
        </w:rPr>
        <w:t>(</w:t>
      </w:r>
      <w:r w:rsidRPr="008B3B9E">
        <w:rPr>
          <w:vertAlign w:val="superscript"/>
        </w:rPr>
        <w:t>-</w:t>
      </w:r>
      <w:r w:rsidRPr="008B3B9E">
        <w:rPr>
          <w:vertAlign w:val="superscript"/>
        </w:rPr>
        <w:t>)2</w:t>
      </w:r>
      <w:r w:rsidRPr="008B3B9E">
        <w:t>a</w:t>
      </w:r>
      <w:r w:rsidRPr="008B3B9E">
        <w:rPr>
          <w:vertAlign w:val="superscript"/>
        </w:rPr>
        <w:t>(</w:t>
      </w:r>
      <w:r w:rsidRPr="008B3B9E">
        <w:rPr>
          <w:vertAlign w:val="superscript"/>
        </w:rPr>
        <w:t>-</w:t>
      </w:r>
      <w:r w:rsidRPr="008B3B9E">
        <w:rPr>
          <w:vertAlign w:val="superscript"/>
        </w:rPr>
        <w:t xml:space="preserve">)3 </w:t>
      </w:r>
      <w:r w:rsidRPr="008B3B9E">
        <w:t xml:space="preserve"> = Cst</w:t>
      </w:r>
    </w:p>
    <w:p w14:paraId="386A3602" w14:textId="77777777" w:rsidR="008B3B9E" w:rsidRPr="008B3B9E" w:rsidRDefault="008B3B9E" w:rsidP="00757DF2">
      <w:pPr>
        <w:jc w:val="both"/>
      </w:pPr>
    </w:p>
    <w:p w14:paraId="50AD432F" w14:textId="3D7DB798" w:rsidR="00E15006" w:rsidRDefault="00772D6C" w:rsidP="00757DF2">
      <w:pPr>
        <w:jc w:val="both"/>
      </w:pPr>
      <w:r>
        <w:t xml:space="preserve">Dans le </w:t>
      </w:r>
      <w:r w:rsidRPr="008B3B9E">
        <w:t>s</w:t>
      </w:r>
      <w:r w:rsidR="002E60CF" w:rsidRPr="008B3B9E">
        <w:t>e</w:t>
      </w:r>
      <w:r w:rsidRPr="008B3B9E">
        <w:t xml:space="preserve">cond </w:t>
      </w:r>
      <w:r>
        <w:t>cas, comme en convient Damour dans l’article positionné dans sa page du site de l’IHES le 18 dé</w:t>
      </w:r>
      <w:r w:rsidR="002E60CF">
        <w:t>ce</w:t>
      </w:r>
      <w:r>
        <w:t xml:space="preserve">mbre 2022, </w:t>
      </w:r>
      <w:r w:rsidR="002E60CF">
        <w:t>ces conditions sont également remplies dans l’approximation Newtonienne (courbure faible, vitesses faibles devant a vitesse de la lu</w:t>
      </w:r>
      <w:r w:rsidR="00385CCD">
        <w:t>m</w:t>
      </w:r>
      <w:r w:rsidR="002E60CF">
        <w:t xml:space="preserve">ière). </w:t>
      </w:r>
    </w:p>
    <w:p w14:paraId="1D08EC57" w14:textId="7A5F7EB3" w:rsidR="002E60CF" w:rsidRDefault="002E60CF" w:rsidP="00757DF2">
      <w:pPr>
        <w:jc w:val="both"/>
      </w:pPr>
    </w:p>
    <w:p w14:paraId="3C8C829A" w14:textId="70777885" w:rsidR="002E60CF" w:rsidRPr="009C009D" w:rsidRDefault="002E60CF" w:rsidP="00757DF2">
      <w:pPr>
        <w:jc w:val="both"/>
      </w:pPr>
      <w:r>
        <w:t xml:space="preserve">Entre dans ce cadre la description géométrique </w:t>
      </w:r>
      <w:r w:rsidR="00385CCD">
        <w:t xml:space="preserve">de la région de l’espace correspondant au phénomène </w:t>
      </w:r>
      <w:r>
        <w:t xml:space="preserve">du « Great Repeller », </w:t>
      </w:r>
      <w:r w:rsidR="00385CCD">
        <w:t>à l’</w:t>
      </w:r>
      <w:r>
        <w:t xml:space="preserve">intérieur </w:t>
      </w:r>
      <w:r w:rsidR="00385CCD">
        <w:t>comme à l’extérieur de cette formation</w:t>
      </w:r>
      <w:r>
        <w:t xml:space="preserve">. Les géodésiques suivie par les photons d’énergie positive (qui seules se prêtent à une confrontation avec l’observation) se déduisant du couple des métriques de </w:t>
      </w:r>
      <w:proofErr w:type="spellStart"/>
      <w:r>
        <w:t>Schwarzschild</w:t>
      </w:r>
      <w:proofErr w:type="spellEnd"/>
      <w:r>
        <w:t xml:space="preserve">, intérieure et extérieure, engendrée par une source de masse négative. </w:t>
      </w:r>
    </w:p>
    <w:p w14:paraId="025F69E5" w14:textId="77777777" w:rsidR="009C009D" w:rsidRPr="009C009D" w:rsidRDefault="009C009D" w:rsidP="00757DF2">
      <w:pPr>
        <w:jc w:val="both"/>
      </w:pPr>
    </w:p>
    <w:p w14:paraId="1AF94E85" w14:textId="2FB897D0" w:rsidR="009C009D" w:rsidRDefault="002E60CF" w:rsidP="00757DF2">
      <w:pPr>
        <w:jc w:val="both"/>
      </w:pPr>
      <w:r>
        <w:t xml:space="preserve">Restait le problème de la description de la géométrie à l’intérieur d’une étoile à neutrons, </w:t>
      </w:r>
      <w:r w:rsidR="008B3B9E">
        <w:t>laquelle</w:t>
      </w:r>
      <w:r>
        <w:t xml:space="preserve"> de cette approximation Newtonienne. Tout ce qui a pu être fait en ce sens était totalement décrit dans les deux articles de Karl </w:t>
      </w:r>
      <w:proofErr w:type="spellStart"/>
      <w:r>
        <w:t>Schwarzschild</w:t>
      </w:r>
      <w:proofErr w:type="spellEnd"/>
      <w:r>
        <w:t xml:space="preserve"> de 1916</w:t>
      </w:r>
      <w:r>
        <w:rPr>
          <w:rStyle w:val="Appelnotedebasdep"/>
        </w:rPr>
        <w:footnoteReference w:id="15"/>
      </w:r>
      <w:r w:rsidR="008B3B9E">
        <w:t xml:space="preserve">, l’équation </w:t>
      </w:r>
      <w:r w:rsidR="00BC610D">
        <w:t>d’état, dite équation TOV (Tolman</w:t>
      </w:r>
      <w:r w:rsidR="00214382">
        <w:rPr>
          <w:rStyle w:val="Appelnotedebasdep"/>
        </w:rPr>
        <w:footnoteReference w:id="16"/>
      </w:r>
      <w:r w:rsidR="00BC610D">
        <w:t>-Oppenheimer-Volkoff</w:t>
      </w:r>
      <w:r w:rsidR="00214382">
        <w:rPr>
          <w:rStyle w:val="Appelnotedebasdep"/>
        </w:rPr>
        <w:footnoteReference w:id="17"/>
      </w:r>
      <w:r w:rsidR="00BC610D">
        <w:t xml:space="preserve">) n’étant que la reformulation de la solution de 1916 dans un autre système de coordonnées. </w:t>
      </w:r>
    </w:p>
    <w:p w14:paraId="0E005553" w14:textId="3DD6139D" w:rsidR="00214382" w:rsidRDefault="00214382" w:rsidP="00757DF2">
      <w:pPr>
        <w:jc w:val="both"/>
      </w:pPr>
    </w:p>
    <w:p w14:paraId="58BB4C4B" w14:textId="51CBFF5B" w:rsidR="00214382" w:rsidRDefault="00214382" w:rsidP="00757DF2">
      <w:pPr>
        <w:jc w:val="both"/>
      </w:pPr>
      <w:r>
        <w:t xml:space="preserve">Cela peut </w:t>
      </w:r>
      <w:proofErr w:type="spellStart"/>
      <w:r>
        <w:t>être</w:t>
      </w:r>
      <w:proofErr w:type="spellEnd"/>
      <w:r>
        <w:t xml:space="preserve"> reconduit en tant que solution du système Janus en se basant sur le fait que ces étoiles à neutrons se situent automat</w:t>
      </w:r>
      <w:r w:rsidR="004855C7">
        <w:t>i</w:t>
      </w:r>
      <w:r>
        <w:t xml:space="preserve">quement (les masses positive set négatives </w:t>
      </w:r>
      <w:r>
        <w:lastRenderedPageBreak/>
        <w:t>s’excluent mutuellement) dans une région où la masse négat</w:t>
      </w:r>
      <w:r w:rsidR="004855C7">
        <w:t>i</w:t>
      </w:r>
      <w:r>
        <w:t>ve est prat</w:t>
      </w:r>
      <w:r w:rsidR="004855C7">
        <w:t>i</w:t>
      </w:r>
      <w:r>
        <w:t>que</w:t>
      </w:r>
      <w:r w:rsidR="004855C7">
        <w:t>m</w:t>
      </w:r>
      <w:r>
        <w:t>ent absente et où le système se trouve réduit à l’éq</w:t>
      </w:r>
      <w:r w:rsidR="004855C7">
        <w:t>u</w:t>
      </w:r>
      <w:r>
        <w:t xml:space="preserve">ation : </w:t>
      </w:r>
    </w:p>
    <w:p w14:paraId="1A1035C8" w14:textId="7AEBE676" w:rsidR="00385CCD" w:rsidRDefault="00385CCD" w:rsidP="00757DF2">
      <w:pPr>
        <w:jc w:val="both"/>
      </w:pPr>
    </w:p>
    <w:p w14:paraId="46F52E89" w14:textId="5EB48DB4" w:rsidR="00385CCD" w:rsidRDefault="00DC05F4" w:rsidP="00385CCD">
      <w:pPr>
        <w:jc w:val="center"/>
        <w:rPr>
          <w:rFonts w:ascii="Cambria Math" w:eastAsiaTheme="minorEastAsia" w:hAnsi="Cambria Math"/>
          <w:iCs/>
          <w:noProof/>
        </w:rPr>
      </w:pPr>
      <w:r w:rsidRPr="00DC05F4">
        <w:rPr>
          <w:rFonts w:ascii="Cambria Math" w:eastAsiaTheme="minorEastAsia" w:hAnsi="Cambria Math"/>
          <w:iCs/>
          <w:noProof/>
          <w:position w:val="-24"/>
        </w:rPr>
        <w:object w:dxaOrig="2380" w:dyaOrig="660" w14:anchorId="4D0FB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85pt;height:33.05pt;mso-width-percent:0;mso-height-percent:0;mso-width-percent:0;mso-height-percent:0" o:ole="">
            <v:imagedata r:id="rId15" o:title=""/>
          </v:shape>
          <o:OLEObject Type="Embed" ProgID="Equation.DSMT4" ShapeID="_x0000_i1025" DrawAspect="Content" ObjectID="_1763271012" r:id="rId16"/>
        </w:object>
      </w:r>
    </w:p>
    <w:p w14:paraId="4FAD2D0C" w14:textId="41A60C76" w:rsidR="00385CCD" w:rsidRDefault="00385CCD" w:rsidP="00757DF2">
      <w:pPr>
        <w:jc w:val="both"/>
        <w:rPr>
          <w:rFonts w:ascii="Cambria Math" w:eastAsiaTheme="minorEastAsia" w:hAnsi="Cambria Math"/>
          <w:iCs/>
          <w:noProof/>
        </w:rPr>
      </w:pPr>
    </w:p>
    <w:p w14:paraId="1A38E250" w14:textId="704698CE" w:rsidR="00385CCD" w:rsidRDefault="00385CCD" w:rsidP="00757DF2">
      <w:pPr>
        <w:jc w:val="both"/>
        <w:rPr>
          <w:rFonts w:ascii="Cambria Math" w:eastAsiaTheme="minorEastAsia" w:hAnsi="Cambria Math"/>
          <w:iCs/>
          <w:noProof/>
        </w:rPr>
      </w:pPr>
      <w:r>
        <w:rPr>
          <w:rFonts w:ascii="Cambria Math" w:eastAsiaTheme="minorEastAsia" w:hAnsi="Cambria Math"/>
          <w:iCs/>
          <w:noProof/>
        </w:rPr>
        <w:t>Cette équation n’est autre que l’équation d’Einstein, en notations mixte</w:t>
      </w:r>
      <w:r w:rsidR="00D200C9">
        <w:rPr>
          <w:rFonts w:ascii="Cambria Math" w:eastAsiaTheme="minorEastAsia" w:hAnsi="Cambria Math"/>
          <w:iCs/>
          <w:noProof/>
        </w:rPr>
        <w:t xml:space="preserve">, ce qui explique en particulier pourquoi le modèle Janus satisfait toutes les données relativistes locales (avance des périgélie des orbites planétaire, déviations des rayons lumineux par les masses).  </w:t>
      </w:r>
    </w:p>
    <w:p w14:paraId="32BDAB38" w14:textId="77777777" w:rsidR="00385CCD" w:rsidRDefault="00385CCD" w:rsidP="00757DF2">
      <w:pPr>
        <w:jc w:val="both"/>
      </w:pPr>
    </w:p>
    <w:p w14:paraId="30C2EE8C" w14:textId="28596801" w:rsidR="00214382" w:rsidRDefault="00385CCD" w:rsidP="00757DF2">
      <w:pPr>
        <w:jc w:val="both"/>
      </w:pPr>
      <w:r>
        <w:t xml:space="preserve">Une description techniquement plus détaillée se trouve dans la réponse adressée à </w:t>
      </w:r>
      <w:proofErr w:type="spellStart"/>
      <w:proofErr w:type="gramStart"/>
      <w:r>
        <w:t>T.Damour</w:t>
      </w:r>
      <w:proofErr w:type="spellEnd"/>
      <w:proofErr w:type="gramEnd"/>
      <w:r>
        <w:t>, en français</w:t>
      </w:r>
      <w:r>
        <w:rPr>
          <w:rStyle w:val="Appelnotedebasdep"/>
        </w:rPr>
        <w:footnoteReference w:id="18"/>
      </w:r>
      <w:r>
        <w:t xml:space="preserve">. </w:t>
      </w:r>
    </w:p>
    <w:p w14:paraId="6D0EC77A" w14:textId="77777777" w:rsidR="009C15B9" w:rsidRDefault="009C15B9" w:rsidP="00757DF2">
      <w:pPr>
        <w:jc w:val="both"/>
      </w:pPr>
    </w:p>
    <w:p w14:paraId="24AEE8D0" w14:textId="6526313A" w:rsidR="009C15B9" w:rsidRDefault="009C15B9" w:rsidP="00757DF2">
      <w:pPr>
        <w:jc w:val="both"/>
      </w:pPr>
    </w:p>
    <w:p w14:paraId="053B6AB8" w14:textId="4ECB1948" w:rsidR="009C15B9" w:rsidRDefault="009C15B9" w:rsidP="00757DF2">
      <w:pPr>
        <w:jc w:val="both"/>
      </w:pPr>
      <w:r w:rsidRPr="009C15B9">
        <w:rPr>
          <w:b/>
          <w:bCs/>
        </w:rPr>
        <w:t>Conclusion</w:t>
      </w:r>
      <w:r>
        <w:t xml:space="preserve"> : </w:t>
      </w:r>
    </w:p>
    <w:p w14:paraId="38D3DCCE" w14:textId="77777777" w:rsidR="009C15B9" w:rsidRDefault="009C15B9" w:rsidP="00757DF2">
      <w:pPr>
        <w:jc w:val="both"/>
      </w:pPr>
    </w:p>
    <w:p w14:paraId="3E5F4136" w14:textId="5F610714" w:rsidR="00214382" w:rsidRDefault="008B3B9E" w:rsidP="00757DF2">
      <w:pPr>
        <w:jc w:val="both"/>
      </w:pPr>
      <w:r>
        <w:t>L’enjeu introduit par le modèle Janus est évidemment majeur. Il s’</w:t>
      </w:r>
      <w:r w:rsidR="00D200C9">
        <w:t>a</w:t>
      </w:r>
      <w:r>
        <w:t xml:space="preserve">git d’envisager d’adopter une extension de la relativité générale, de nature géométrique, qui se traduit par le </w:t>
      </w:r>
      <w:proofErr w:type="gramStart"/>
      <w:r>
        <w:t>remplacement  de</w:t>
      </w:r>
      <w:proofErr w:type="gramEnd"/>
      <w:r>
        <w:t xml:space="preserve"> </w:t>
      </w:r>
      <w:r w:rsidR="00D21628">
        <w:t>l</w:t>
      </w:r>
      <w:r>
        <w:t xml:space="preserve">’équation d’Einstein par le système des deux équations de champ couplées du modèle Janus : </w:t>
      </w:r>
    </w:p>
    <w:p w14:paraId="7D469177" w14:textId="174771A7" w:rsidR="00216207" w:rsidRDefault="00216207" w:rsidP="00757DF2">
      <w:pPr>
        <w:jc w:val="both"/>
      </w:pPr>
    </w:p>
    <w:p w14:paraId="26F7D155" w14:textId="77777777" w:rsidR="008B3B9E" w:rsidRPr="00687749" w:rsidRDefault="008B3B9E" w:rsidP="008B3B9E">
      <w:pPr>
        <w:rPr>
          <w:rStyle w:val="mwe-math-mathml-inline"/>
          <w:rFonts w:eastAsiaTheme="minorEastAsia"/>
          <w:color w:val="202122"/>
          <w:shd w:val="clear" w:color="auto" w:fill="FFFFFF"/>
        </w:rPr>
      </w:pPr>
      <m:oMathPara>
        <m:oMathParaPr>
          <m:jc m:val="left"/>
        </m:oMathParaPr>
        <m:oMath>
          <m:r>
            <m:rPr>
              <m:sty m:val="p"/>
            </m:rPr>
            <w:rPr>
              <w:rStyle w:val="mwe-math-mathml-inline"/>
              <w:rFonts w:ascii="Cambria Math" w:hAnsi="Cambria Math" w:cstheme="majorHAnsi"/>
              <w:color w:val="202122"/>
              <w:shd w:val="clear" w:color="auto" w:fill="FFFFFF"/>
            </w:rPr>
            <m:t xml:space="preserve">                                                      </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R</m:t>
                  </m:r>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f>
            <m:fPr>
              <m:ctrlPr>
                <w:rPr>
                  <w:rStyle w:val="mwe-math-mathml-inline"/>
                  <w:rFonts w:ascii="Cambria Math" w:hAnsi="Cambria Math" w:cstheme="majorHAnsi"/>
                  <w:iCs/>
                  <w:color w:val="202122"/>
                  <w:shd w:val="clear" w:color="auto" w:fill="FFFFFF"/>
                </w:rPr>
              </m:ctrlPr>
            </m:fPr>
            <m:num>
              <m:r>
                <m:rPr>
                  <m:sty m:val="p"/>
                </m:rPr>
                <w:rPr>
                  <w:rStyle w:val="mwe-math-mathml-inline"/>
                  <w:rFonts w:ascii="Cambria Math" w:hAnsi="Cambria Math" w:cstheme="majorHAnsi"/>
                  <w:color w:val="202122"/>
                  <w:shd w:val="clear" w:color="auto" w:fill="FFFFFF"/>
                </w:rPr>
                <m:t>1</m:t>
              </m:r>
            </m:num>
            <m:den>
              <m:r>
                <m:rPr>
                  <m:sty m:val="p"/>
                </m:rPr>
                <w:rPr>
                  <w:rStyle w:val="mwe-math-mathml-inline"/>
                  <w:rFonts w:ascii="Cambria Math" w:hAnsi="Cambria Math" w:cstheme="majorHAnsi"/>
                  <w:color w:val="202122"/>
                  <w:shd w:val="clear" w:color="auto" w:fill="FFFFFF"/>
                </w:rPr>
                <m:t>2</m:t>
              </m:r>
            </m:den>
          </m:f>
          <m:r>
            <m:rPr>
              <m:sty m:val="p"/>
            </m:rPr>
            <w:rPr>
              <w:rStyle w:val="mwe-math-mathml-inline"/>
              <w:rFonts w:ascii="Cambria Math" w:hAnsi="Cambria Math" w:cstheme="majorHAnsi"/>
              <w:color w:val="202122"/>
              <w:shd w:val="clear" w:color="auto" w:fill="FFFFFF"/>
            </w:rPr>
            <m:t xml:space="preserve"> </m:t>
          </m:r>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R</m:t>
              </m:r>
            </m:e>
            <m:sup>
              <m:r>
                <m:rPr>
                  <m:sty m:val="p"/>
                </m:rPr>
                <w:rPr>
                  <w:rStyle w:val="mwe-math-mathml-inline"/>
                  <w:rFonts w:ascii="Cambria Math" w:hAnsi="Cambria Math" w:cstheme="majorHAnsi"/>
                  <w:color w:val="202122"/>
                  <w:shd w:val="clear" w:color="auto" w:fill="FFFFFF"/>
                </w:rPr>
                <m:t>+</m:t>
              </m:r>
            </m:sup>
          </m:sSup>
          <m:sSubSup>
            <m:sSubSupPr>
              <m:ctrlPr>
                <w:rPr>
                  <w:rStyle w:val="mwe-math-mathml-inline"/>
                  <w:rFonts w:ascii="Cambria Math" w:hAnsi="Cambria Math" w:cstheme="majorHAnsi"/>
                  <w:iCs/>
                  <w:color w:val="202122"/>
                  <w:shd w:val="clear" w:color="auto" w:fill="FFFFFF"/>
                </w:rPr>
              </m:ctrlPr>
            </m:sSubSupPr>
            <m:e>
              <m:r>
                <m:rPr>
                  <m:sty m:val="p"/>
                </m:rPr>
                <w:rPr>
                  <w:rStyle w:val="mwe-math-mathml-inline"/>
                  <w:rFonts w:ascii="Cambria Math" w:hAnsi="Cambria Math" w:cstheme="majorHAnsi"/>
                  <w:color w:val="202122"/>
                  <w:shd w:val="clear" w:color="auto" w:fill="FFFFFF"/>
                </w:rPr>
                <m:t>δ</m:t>
              </m:r>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=χ</m:t>
          </m:r>
          <m:d>
            <m:dPr>
              <m:begChr m:val="["/>
              <m:endChr m:val="]"/>
              <m:ctrlPr>
                <w:rPr>
                  <w:rStyle w:val="mwe-math-mathml-inline"/>
                  <w:rFonts w:ascii="Cambria Math" w:hAnsi="Cambria Math" w:cstheme="majorHAnsi"/>
                  <w:iCs/>
                  <w:color w:val="202122"/>
                  <w:shd w:val="clear" w:color="auto" w:fill="FFFFFF"/>
                </w:rPr>
              </m:ctrlPr>
            </m:dPr>
            <m:e>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T</m:t>
                      </m:r>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rad>
                <m:radPr>
                  <m:degHide m:val="1"/>
                  <m:ctrlPr>
                    <w:rPr>
                      <w:rStyle w:val="mwe-math-mathml-inline"/>
                      <w:rFonts w:ascii="Cambria Math" w:hAnsi="Cambria Math" w:cstheme="majorHAnsi"/>
                      <w:iCs/>
                      <w:shd w:val="clear" w:color="auto" w:fill="FFFFFF"/>
                    </w:rPr>
                  </m:ctrlPr>
                </m:radPr>
                <m:deg/>
                <m:e>
                  <m:f>
                    <m:fPr>
                      <m:ctrlPr>
                        <w:rPr>
                          <w:rStyle w:val="mwe-math-mathml-inline"/>
                          <w:rFonts w:ascii="Cambria Math" w:hAnsi="Cambria Math" w:cstheme="majorHAnsi"/>
                          <w:iCs/>
                          <w:shd w:val="clear" w:color="auto" w:fill="FFFFFF"/>
                        </w:rPr>
                      </m:ctrlPr>
                    </m:fPr>
                    <m:num>
                      <m:sSup>
                        <m:sSupPr>
                          <m:ctrlPr>
                            <w:rPr>
                              <w:rStyle w:val="mwe-math-mathml-inline"/>
                              <w:rFonts w:ascii="Cambria Math" w:hAnsi="Cambria Math" w:cstheme="majorHAnsi"/>
                              <w:iCs/>
                              <w:shd w:val="clear" w:color="auto" w:fill="FFFFFF"/>
                            </w:rPr>
                          </m:ctrlPr>
                        </m:sSupPr>
                        <m:e>
                          <m:r>
                            <m:rPr>
                              <m:sty m:val="p"/>
                            </m:rPr>
                            <w:rPr>
                              <w:rStyle w:val="mwe-math-mathml-inline"/>
                              <w:rFonts w:ascii="Cambria Math" w:hAnsi="Cambria Math" w:cstheme="majorHAnsi"/>
                              <w:shd w:val="clear" w:color="auto" w:fill="FFFFFF"/>
                            </w:rPr>
                            <m:t>g</m:t>
                          </m:r>
                        </m:e>
                        <m:sup>
                          <m:r>
                            <m:rPr>
                              <m:sty m:val="p"/>
                            </m:rPr>
                            <w:rPr>
                              <w:rStyle w:val="mwe-math-mathml-inline"/>
                              <w:rFonts w:ascii="Cambria Math" w:hAnsi="Cambria Math" w:cstheme="majorHAnsi"/>
                              <w:shd w:val="clear" w:color="auto" w:fill="FFFFFF"/>
                            </w:rPr>
                            <m:t>-</m:t>
                          </m:r>
                        </m:sup>
                      </m:sSup>
                    </m:num>
                    <m:den>
                      <m:sSup>
                        <m:sSupPr>
                          <m:ctrlPr>
                            <w:rPr>
                              <w:rStyle w:val="mwe-math-mathml-inline"/>
                              <w:rFonts w:ascii="Cambria Math" w:hAnsi="Cambria Math" w:cstheme="majorHAnsi"/>
                              <w:iCs/>
                              <w:shd w:val="clear" w:color="auto" w:fill="FFFFFF"/>
                            </w:rPr>
                          </m:ctrlPr>
                        </m:sSupPr>
                        <m:e>
                          <m:r>
                            <m:rPr>
                              <m:sty m:val="p"/>
                            </m:rPr>
                            <w:rPr>
                              <w:rStyle w:val="mwe-math-mathml-inline"/>
                              <w:rFonts w:ascii="Cambria Math" w:hAnsi="Cambria Math" w:cstheme="majorHAnsi"/>
                              <w:shd w:val="clear" w:color="auto" w:fill="FFFFFF"/>
                            </w:rPr>
                            <m:t>g</m:t>
                          </m:r>
                        </m:e>
                        <m:sup>
                          <m:r>
                            <m:rPr>
                              <m:sty m:val="p"/>
                            </m:rPr>
                            <w:rPr>
                              <w:rStyle w:val="mwe-math-mathml-inline"/>
                              <w:rFonts w:ascii="Cambria Math" w:hAnsi="Cambria Math" w:cstheme="majorHAnsi"/>
                              <w:shd w:val="clear" w:color="auto" w:fill="FFFFFF"/>
                            </w:rPr>
                            <m:t>+</m:t>
                          </m:r>
                        </m:sup>
                      </m:sSup>
                    </m:den>
                  </m:f>
                </m:e>
              </m:rad>
              <m:r>
                <m:rPr>
                  <m:sty m:val="p"/>
                </m:rPr>
                <w:rPr>
                  <w:rStyle w:val="mwe-math-mathml-inline"/>
                  <w:rFonts w:ascii="Cambria Math" w:hAnsi="Cambria Math" w:cstheme="majorHAnsi"/>
                  <w:color w:val="202122"/>
                  <w:shd w:val="clear" w:color="auto" w:fill="FFFFFF"/>
                </w:rPr>
                <m:t xml:space="preserve"> </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acc>
                        <m:accPr>
                          <m:ctrlPr>
                            <w:rPr>
                              <w:rStyle w:val="mwe-math-mathml-inline"/>
                              <w:rFonts w:ascii="Cambria Math" w:hAnsi="Cambria Math" w:cstheme="majorHAnsi"/>
                              <w:iCs/>
                              <w:color w:val="202122"/>
                              <w:shd w:val="clear" w:color="auto" w:fill="FFFFFF"/>
                            </w:rPr>
                          </m:ctrlPr>
                        </m:accPr>
                        <m:e>
                          <m:r>
                            <m:rPr>
                              <m:sty m:val="p"/>
                            </m:rPr>
                            <w:rPr>
                              <w:rStyle w:val="mwe-math-mathml-inline"/>
                              <w:rFonts w:ascii="Cambria Math" w:hAnsi="Cambria Math" w:cstheme="majorHAnsi"/>
                              <w:color w:val="202122"/>
                              <w:shd w:val="clear" w:color="auto" w:fill="FFFFFF"/>
                            </w:rPr>
                            <m:t>T</m:t>
                          </m:r>
                        </m:e>
                      </m:acc>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e>
          </m:d>
          <m:r>
            <m:rPr>
              <m:sty m:val="p"/>
            </m:rPr>
            <w:rPr>
              <w:rStyle w:val="mwe-math-mathml-inline"/>
              <w:rFonts w:ascii="Cambria Math" w:hAnsi="Cambria Math" w:cstheme="majorHAnsi"/>
              <w:vanish/>
              <w:color w:val="202122"/>
              <w:shd w:val="clear" w:color="auto" w:fill="FFFFFF"/>
            </w:rPr>
            <m:t>RRRR</m:t>
          </m:r>
        </m:oMath>
      </m:oMathPara>
    </w:p>
    <w:p w14:paraId="0C266766" w14:textId="77777777" w:rsidR="008B3B9E" w:rsidRPr="008D49CC" w:rsidRDefault="008B3B9E" w:rsidP="008B3B9E">
      <w:pPr>
        <w:rPr>
          <w:iCs/>
        </w:rPr>
      </w:pPr>
    </w:p>
    <w:p w14:paraId="38596C67" w14:textId="77777777" w:rsidR="008B3B9E" w:rsidRPr="008D49CC" w:rsidRDefault="008B3B9E" w:rsidP="008B3B9E">
      <w:pPr>
        <w:rPr>
          <w:rStyle w:val="mwe-math-mathml-inline"/>
          <w:rFonts w:eastAsiaTheme="minorEastAsia"/>
          <w:iCs/>
          <w:color w:val="202122"/>
          <w:sz w:val="21"/>
          <w:szCs w:val="21"/>
          <w:shd w:val="clear" w:color="auto" w:fill="FFFFFF"/>
        </w:rPr>
      </w:pPr>
      <m:oMathPara>
        <m:oMathParaPr>
          <m:jc m:val="left"/>
        </m:oMathParaPr>
        <m:oMath>
          <m:r>
            <m:rPr>
              <m:sty m:val="p"/>
            </m:rPr>
            <w:rPr>
              <w:rStyle w:val="mwe-math-mathml-inline"/>
              <w:rFonts w:ascii="Cambria Math" w:hAnsi="Cambria Math" w:cstheme="majorHAnsi"/>
              <w:color w:val="202122"/>
              <w:shd w:val="clear" w:color="auto" w:fill="FFFFFF"/>
            </w:rPr>
            <m:t xml:space="preserve">                                                  </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R</m:t>
                  </m:r>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f>
            <m:fPr>
              <m:ctrlPr>
                <w:rPr>
                  <w:rStyle w:val="mwe-math-mathml-inline"/>
                  <w:rFonts w:ascii="Cambria Math" w:hAnsi="Cambria Math" w:cstheme="majorHAnsi"/>
                  <w:iCs/>
                  <w:color w:val="202122"/>
                  <w:shd w:val="clear" w:color="auto" w:fill="FFFFFF"/>
                </w:rPr>
              </m:ctrlPr>
            </m:fPr>
            <m:num>
              <m:r>
                <m:rPr>
                  <m:sty m:val="p"/>
                </m:rPr>
                <w:rPr>
                  <w:rStyle w:val="mwe-math-mathml-inline"/>
                  <w:rFonts w:ascii="Cambria Math" w:hAnsi="Cambria Math" w:cstheme="majorHAnsi"/>
                  <w:color w:val="202122"/>
                  <w:shd w:val="clear" w:color="auto" w:fill="FFFFFF"/>
                </w:rPr>
                <m:t>1</m:t>
              </m:r>
            </m:num>
            <m:den>
              <m:r>
                <m:rPr>
                  <m:sty m:val="p"/>
                </m:rPr>
                <w:rPr>
                  <w:rStyle w:val="mwe-math-mathml-inline"/>
                  <w:rFonts w:ascii="Cambria Math" w:hAnsi="Cambria Math" w:cstheme="majorHAnsi"/>
                  <w:color w:val="202122"/>
                  <w:shd w:val="clear" w:color="auto" w:fill="FFFFFF"/>
                </w:rPr>
                <m:t>2</m:t>
              </m:r>
            </m:den>
          </m:f>
          <m:r>
            <m:rPr>
              <m:sty m:val="p"/>
            </m:rPr>
            <w:rPr>
              <w:rStyle w:val="mwe-math-mathml-inline"/>
              <w:rFonts w:ascii="Cambria Math" w:hAnsi="Cambria Math" w:cstheme="majorHAnsi"/>
              <w:color w:val="202122"/>
              <w:shd w:val="clear" w:color="auto" w:fill="FFFFFF"/>
            </w:rPr>
            <m:t xml:space="preserve"> </m:t>
          </m:r>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R</m:t>
              </m:r>
            </m:e>
            <m:sup>
              <m:r>
                <m:rPr>
                  <m:sty m:val="p"/>
                </m:rPr>
                <w:rPr>
                  <w:rStyle w:val="mwe-math-mathml-inline"/>
                  <w:rFonts w:ascii="Cambria Math" w:hAnsi="Cambria Math" w:cstheme="majorHAnsi"/>
                  <w:color w:val="202122"/>
                  <w:shd w:val="clear" w:color="auto" w:fill="FFFFFF"/>
                </w:rPr>
                <m:t>-</m:t>
              </m:r>
            </m:sup>
          </m:sSup>
          <m:sSubSup>
            <m:sSubSupPr>
              <m:ctrlPr>
                <w:rPr>
                  <w:rStyle w:val="mwe-math-mathml-inline"/>
                  <w:rFonts w:ascii="Cambria Math" w:hAnsi="Cambria Math" w:cstheme="majorHAnsi"/>
                  <w:iCs/>
                  <w:color w:val="202122"/>
                  <w:shd w:val="clear" w:color="auto" w:fill="FFFFFF"/>
                </w:rPr>
              </m:ctrlPr>
            </m:sSubSupPr>
            <m:e>
              <m:r>
                <m:rPr>
                  <m:sty m:val="p"/>
                </m:rPr>
                <w:rPr>
                  <w:rStyle w:val="mwe-math-mathml-inline"/>
                  <w:rFonts w:ascii="Cambria Math" w:hAnsi="Cambria Math" w:cstheme="majorHAnsi"/>
                  <w:color w:val="202122"/>
                  <w:shd w:val="clear" w:color="auto" w:fill="FFFFFF"/>
                </w:rPr>
                <m:t>δ</m:t>
              </m:r>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r>
            <m:rPr>
              <m:sty m:val="b"/>
            </m:rPr>
            <w:rPr>
              <w:rStyle w:val="mwe-math-mathml-inline"/>
              <w:rFonts w:ascii="Cambria Math" w:hAnsi="Cambria Math" w:cstheme="majorHAnsi"/>
              <w:color w:val="FF0000"/>
              <w:shd w:val="clear" w:color="auto" w:fill="FFFFFF"/>
            </w:rPr>
            <m:t>-</m:t>
          </m:r>
          <m:r>
            <m:rPr>
              <m:sty m:val="p"/>
            </m:rPr>
            <w:rPr>
              <w:rStyle w:val="mwe-math-mathml-inline"/>
              <w:rFonts w:ascii="Cambria Math" w:hAnsi="Cambria Math" w:cstheme="majorHAnsi"/>
              <w:color w:val="202122"/>
              <w:shd w:val="clear" w:color="auto" w:fill="FFFFFF"/>
            </w:rPr>
            <m:t>χ</m:t>
          </m:r>
          <m:d>
            <m:dPr>
              <m:begChr m:val="["/>
              <m:endChr m:val="]"/>
              <m:ctrlPr>
                <w:rPr>
                  <w:rStyle w:val="mwe-math-mathml-inline"/>
                  <w:rFonts w:ascii="Cambria Math" w:hAnsi="Cambria Math" w:cstheme="majorHAnsi"/>
                  <w:iCs/>
                  <w:color w:val="202122"/>
                  <w:shd w:val="clear" w:color="auto" w:fill="FFFFFF"/>
                </w:rPr>
              </m:ctrlPr>
            </m:dPr>
            <m:e>
              <m:rad>
                <m:radPr>
                  <m:degHide m:val="1"/>
                  <m:ctrlPr>
                    <w:rPr>
                      <w:rStyle w:val="mwe-math-mathml-inline"/>
                      <w:rFonts w:ascii="Cambria Math" w:hAnsi="Cambria Math" w:cstheme="majorHAnsi"/>
                      <w:iCs/>
                      <w:shd w:val="clear" w:color="auto" w:fill="FFFFFF"/>
                    </w:rPr>
                  </m:ctrlPr>
                </m:radPr>
                <m:deg/>
                <m:e>
                  <m:f>
                    <m:fPr>
                      <m:ctrlPr>
                        <w:rPr>
                          <w:rStyle w:val="mwe-math-mathml-inline"/>
                          <w:rFonts w:ascii="Cambria Math" w:hAnsi="Cambria Math" w:cstheme="majorHAnsi"/>
                          <w:iCs/>
                          <w:shd w:val="clear" w:color="auto" w:fill="FFFFFF"/>
                        </w:rPr>
                      </m:ctrlPr>
                    </m:fPr>
                    <m:num>
                      <m:sSup>
                        <m:sSupPr>
                          <m:ctrlPr>
                            <w:rPr>
                              <w:rStyle w:val="mwe-math-mathml-inline"/>
                              <w:rFonts w:ascii="Cambria Math" w:hAnsi="Cambria Math" w:cstheme="majorHAnsi"/>
                              <w:iCs/>
                              <w:shd w:val="clear" w:color="auto" w:fill="FFFFFF"/>
                            </w:rPr>
                          </m:ctrlPr>
                        </m:sSupPr>
                        <m:e>
                          <m:r>
                            <m:rPr>
                              <m:sty m:val="p"/>
                            </m:rPr>
                            <w:rPr>
                              <w:rStyle w:val="mwe-math-mathml-inline"/>
                              <w:rFonts w:ascii="Cambria Math" w:hAnsi="Cambria Math" w:cstheme="majorHAnsi"/>
                              <w:shd w:val="clear" w:color="auto" w:fill="FFFFFF"/>
                            </w:rPr>
                            <m:t>g</m:t>
                          </m:r>
                        </m:e>
                        <m:sup>
                          <m:r>
                            <m:rPr>
                              <m:sty m:val="p"/>
                            </m:rPr>
                            <w:rPr>
                              <w:rStyle w:val="mwe-math-mathml-inline"/>
                              <w:rFonts w:ascii="Cambria Math" w:hAnsi="Cambria Math" w:cstheme="majorHAnsi"/>
                              <w:shd w:val="clear" w:color="auto" w:fill="FFFFFF"/>
                            </w:rPr>
                            <m:t>+</m:t>
                          </m:r>
                        </m:sup>
                      </m:sSup>
                    </m:num>
                    <m:den>
                      <m:sSup>
                        <m:sSupPr>
                          <m:ctrlPr>
                            <w:rPr>
                              <w:rStyle w:val="mwe-math-mathml-inline"/>
                              <w:rFonts w:ascii="Cambria Math" w:hAnsi="Cambria Math" w:cstheme="majorHAnsi"/>
                              <w:iCs/>
                              <w:shd w:val="clear" w:color="auto" w:fill="FFFFFF"/>
                            </w:rPr>
                          </m:ctrlPr>
                        </m:sSupPr>
                        <m:e>
                          <m:r>
                            <m:rPr>
                              <m:sty m:val="p"/>
                            </m:rPr>
                            <w:rPr>
                              <w:rStyle w:val="mwe-math-mathml-inline"/>
                              <w:rFonts w:ascii="Cambria Math" w:hAnsi="Cambria Math" w:cstheme="majorHAnsi"/>
                              <w:shd w:val="clear" w:color="auto" w:fill="FFFFFF"/>
                            </w:rPr>
                            <m:t>g</m:t>
                          </m:r>
                        </m:e>
                        <m:sup>
                          <m:r>
                            <m:rPr>
                              <m:sty m:val="p"/>
                            </m:rPr>
                            <w:rPr>
                              <w:rStyle w:val="mwe-math-mathml-inline"/>
                              <w:rFonts w:ascii="Cambria Math" w:hAnsi="Cambria Math" w:cstheme="majorHAnsi"/>
                              <w:shd w:val="clear" w:color="auto" w:fill="FFFFFF"/>
                            </w:rPr>
                            <m:t>-</m:t>
                          </m:r>
                        </m:sup>
                      </m:sSup>
                    </m:den>
                  </m:f>
                </m:e>
              </m:rad>
              <m:r>
                <m:rPr>
                  <m:sty m:val="p"/>
                </m:rPr>
                <w:rPr>
                  <w:rStyle w:val="mwe-math-mathml-inline"/>
                  <w:rFonts w:ascii="Cambria Math" w:hAnsi="Cambria Math" w:cstheme="majorHAnsi"/>
                  <w:color w:val="202122"/>
                  <w:shd w:val="clear" w:color="auto" w:fill="FFFFFF"/>
                </w:rPr>
                <m:t xml:space="preserve"> </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acc>
                        <m:accPr>
                          <m:ctrlPr>
                            <w:rPr>
                              <w:rStyle w:val="mwe-math-mathml-inline"/>
                              <w:rFonts w:ascii="Cambria Math" w:hAnsi="Cambria Math" w:cstheme="majorHAnsi"/>
                              <w:iCs/>
                              <w:color w:val="202122"/>
                              <w:shd w:val="clear" w:color="auto" w:fill="FFFFFF"/>
                            </w:rPr>
                          </m:ctrlPr>
                        </m:accPr>
                        <m:e>
                          <m:r>
                            <m:rPr>
                              <m:sty m:val="p"/>
                            </m:rPr>
                            <w:rPr>
                              <w:rStyle w:val="mwe-math-mathml-inline"/>
                              <w:rFonts w:ascii="Cambria Math" w:hAnsi="Cambria Math" w:cstheme="majorHAnsi"/>
                              <w:color w:val="202122"/>
                              <w:shd w:val="clear" w:color="auto" w:fill="FFFFFF"/>
                            </w:rPr>
                            <m:t>T</m:t>
                          </m:r>
                        </m:e>
                      </m:acc>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r>
                <m:rPr>
                  <m:sty m:val="p"/>
                </m:rPr>
                <w:rPr>
                  <w:rStyle w:val="mwe-math-mathml-inline"/>
                  <w:rFonts w:ascii="Cambria Math" w:hAnsi="Cambria Math" w:cstheme="majorHAnsi"/>
                  <w:color w:val="202122"/>
                  <w:shd w:val="clear" w:color="auto" w:fill="FFFFFF"/>
                </w:rPr>
                <m:t>+</m:t>
              </m:r>
              <m:sSubSup>
                <m:sSubSupPr>
                  <m:ctrlPr>
                    <w:rPr>
                      <w:rStyle w:val="mwe-math-mathml-inline"/>
                      <w:rFonts w:ascii="Cambria Math" w:hAnsi="Cambria Math" w:cstheme="majorHAnsi"/>
                      <w:iCs/>
                      <w:color w:val="202122"/>
                      <w:shd w:val="clear" w:color="auto" w:fill="FFFFFF"/>
                    </w:rPr>
                  </m:ctrlPr>
                </m:sSubSupPr>
                <m:e>
                  <m:sSup>
                    <m:sSupPr>
                      <m:ctrlPr>
                        <w:rPr>
                          <w:rStyle w:val="mwe-math-mathml-inline"/>
                          <w:rFonts w:ascii="Cambria Math" w:hAnsi="Cambria Math" w:cstheme="majorHAnsi"/>
                          <w:iCs/>
                          <w:color w:val="202122"/>
                          <w:shd w:val="clear" w:color="auto" w:fill="FFFFFF"/>
                        </w:rPr>
                      </m:ctrlPr>
                    </m:sSupPr>
                    <m:e>
                      <m:r>
                        <m:rPr>
                          <m:sty m:val="p"/>
                        </m:rPr>
                        <w:rPr>
                          <w:rStyle w:val="mwe-math-mathml-inline"/>
                          <w:rFonts w:ascii="Cambria Math" w:hAnsi="Cambria Math" w:cstheme="majorHAnsi"/>
                          <w:color w:val="202122"/>
                          <w:shd w:val="clear" w:color="auto" w:fill="FFFFFF"/>
                        </w:rPr>
                        <m:t>T</m:t>
                      </m:r>
                    </m:e>
                    <m:sup>
                      <m:d>
                        <m:dPr>
                          <m:ctrlPr>
                            <w:rPr>
                              <w:rStyle w:val="mwe-math-mathml-inline"/>
                              <w:rFonts w:ascii="Cambria Math" w:hAnsi="Cambria Math" w:cstheme="majorHAnsi"/>
                              <w:iCs/>
                              <w:color w:val="202122"/>
                              <w:shd w:val="clear" w:color="auto" w:fill="FFFFFF"/>
                            </w:rPr>
                          </m:ctrlPr>
                        </m:dPr>
                        <m:e>
                          <m:r>
                            <m:rPr>
                              <m:sty m:val="p"/>
                            </m:rPr>
                            <w:rPr>
                              <w:rStyle w:val="mwe-math-mathml-inline"/>
                              <w:rFonts w:ascii="Cambria Math" w:hAnsi="Cambria Math" w:cstheme="majorHAnsi"/>
                              <w:color w:val="202122"/>
                              <w:shd w:val="clear" w:color="auto" w:fill="FFFFFF"/>
                            </w:rPr>
                            <m:t>-</m:t>
                          </m:r>
                        </m:e>
                      </m:d>
                    </m:sup>
                  </m:sSup>
                </m:e>
                <m:sub>
                  <m:r>
                    <m:rPr>
                      <m:sty m:val="p"/>
                    </m:rPr>
                    <w:rPr>
                      <w:rStyle w:val="mwe-math-mathml-inline"/>
                      <w:rFonts w:ascii="Cambria Math" w:hAnsi="Cambria Math" w:cstheme="majorHAnsi"/>
                      <w:color w:val="202122"/>
                      <w:shd w:val="clear" w:color="auto" w:fill="FFFFFF"/>
                    </w:rPr>
                    <m:t>μ</m:t>
                  </m:r>
                </m:sub>
                <m:sup>
                  <m:r>
                    <m:rPr>
                      <m:sty m:val="p"/>
                    </m:rPr>
                    <w:rPr>
                      <w:rStyle w:val="mwe-math-mathml-inline"/>
                      <w:rFonts w:ascii="Cambria Math" w:hAnsi="Cambria Math" w:cstheme="majorHAnsi"/>
                      <w:color w:val="202122"/>
                      <w:shd w:val="clear" w:color="auto" w:fill="FFFFFF"/>
                    </w:rPr>
                    <m:t>ν</m:t>
                  </m:r>
                </m:sup>
              </m:sSubSup>
            </m:e>
          </m:d>
        </m:oMath>
      </m:oMathPara>
    </w:p>
    <w:p w14:paraId="2ADFCB0B" w14:textId="667D2163" w:rsidR="00216207" w:rsidRDefault="00216207" w:rsidP="00757DF2">
      <w:pPr>
        <w:jc w:val="both"/>
      </w:pPr>
    </w:p>
    <w:p w14:paraId="6976BC3D" w14:textId="5AF7D629" w:rsidR="00216207" w:rsidRDefault="008B3B9E" w:rsidP="00757DF2">
      <w:pPr>
        <w:jc w:val="both"/>
      </w:pPr>
      <w:r>
        <w:t xml:space="preserve">Il est totalement anormal, pour une question aussi importante, que l’académicien français Thibault Damour se soit </w:t>
      </w:r>
      <w:r w:rsidR="00D21628">
        <w:t>contenté, sous</w:t>
      </w:r>
      <w:r>
        <w:t xml:space="preserve"> la forme d’un acte d’autorité, de publier sur la page du site de l’institut dont il dépend deux articles intitulés : </w:t>
      </w:r>
    </w:p>
    <w:p w14:paraId="71AE7E01" w14:textId="4E24D6C3" w:rsidR="008B3B9E" w:rsidRDefault="008B3B9E" w:rsidP="00757DF2">
      <w:pPr>
        <w:jc w:val="both"/>
      </w:pPr>
    </w:p>
    <w:p w14:paraId="764FCDFA" w14:textId="72F1B470" w:rsidR="008B3B9E" w:rsidRPr="00D21628" w:rsidRDefault="008B3B9E" w:rsidP="00D21628">
      <w:pPr>
        <w:jc w:val="center"/>
        <w:rPr>
          <w:i/>
          <w:iCs/>
        </w:rPr>
      </w:pPr>
      <w:r w:rsidRPr="00D21628">
        <w:rPr>
          <w:i/>
          <w:iCs/>
        </w:rPr>
        <w:t>Incohérence physique et mathématique du modèle Janus</w:t>
      </w:r>
    </w:p>
    <w:p w14:paraId="3DA42326" w14:textId="5CE54963" w:rsidR="008B3B9E" w:rsidRDefault="008B3B9E" w:rsidP="00757DF2">
      <w:pPr>
        <w:jc w:val="both"/>
      </w:pPr>
    </w:p>
    <w:p w14:paraId="633D39F9" w14:textId="7924F5B1" w:rsidR="008B3B9E" w:rsidRDefault="00D21628" w:rsidP="00757DF2">
      <w:pPr>
        <w:jc w:val="both"/>
      </w:pPr>
      <w:r>
        <w:t xml:space="preserve">Cela au lieu d’une publication, en bonne et due forme, de cette critique dans une revue à comité de lecture, ce qui aurait déontologiquement permis d’y répondre. A l’inverse, il a refusé tout échange, tout débat, toute légitime expression d’un droit de réponse scientifique. </w:t>
      </w:r>
    </w:p>
    <w:p w14:paraId="6022B934" w14:textId="2F27F1EF" w:rsidR="008B3B9E" w:rsidRDefault="008B3B9E" w:rsidP="00757DF2">
      <w:pPr>
        <w:jc w:val="both"/>
      </w:pPr>
    </w:p>
    <w:p w14:paraId="2A7922D6" w14:textId="77777777" w:rsidR="008B3B9E" w:rsidRDefault="008B3B9E" w:rsidP="00757DF2">
      <w:pPr>
        <w:jc w:val="both"/>
      </w:pPr>
    </w:p>
    <w:p w14:paraId="2CB6254B" w14:textId="62C18C48" w:rsidR="00381B97" w:rsidRDefault="00381B97" w:rsidP="00757DF2">
      <w:pPr>
        <w:jc w:val="both"/>
      </w:pPr>
    </w:p>
    <w:bookmarkEnd w:id="0"/>
    <w:p w14:paraId="1D8097DC" w14:textId="795AEDB0" w:rsidR="007620F3" w:rsidRDefault="00D200C9" w:rsidP="00D200C9">
      <w:pPr>
        <w:jc w:val="right"/>
      </w:pPr>
      <w:proofErr w:type="spellStart"/>
      <w:r>
        <w:t>J.</w:t>
      </w:r>
      <w:proofErr w:type="gramStart"/>
      <w:r>
        <w:t>P.Petit</w:t>
      </w:r>
      <w:proofErr w:type="spellEnd"/>
      <w:proofErr w:type="gramEnd"/>
      <w:r>
        <w:t xml:space="preserve"> 2023</w:t>
      </w:r>
    </w:p>
    <w:sectPr w:rsidR="007620F3">
      <w:headerReference w:type="even" r:id="rId17"/>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FFDB" w14:textId="77777777" w:rsidR="00DC05F4" w:rsidRDefault="00DC05F4" w:rsidP="009E1FCF">
      <w:r>
        <w:separator/>
      </w:r>
    </w:p>
  </w:endnote>
  <w:endnote w:type="continuationSeparator" w:id="0">
    <w:p w14:paraId="2074D140" w14:textId="77777777" w:rsidR="00DC05F4" w:rsidRDefault="00DC05F4" w:rsidP="009E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GreekMathSymbols">
    <w:panose1 w:val="020B7200000000000000"/>
    <w:charset w:val="4D"/>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D830" w14:textId="77777777" w:rsidR="00DC05F4" w:rsidRDefault="00DC05F4" w:rsidP="009E1FCF">
      <w:r>
        <w:separator/>
      </w:r>
    </w:p>
  </w:footnote>
  <w:footnote w:type="continuationSeparator" w:id="0">
    <w:p w14:paraId="679037EB" w14:textId="77777777" w:rsidR="00DC05F4" w:rsidRDefault="00DC05F4" w:rsidP="009E1FCF">
      <w:r>
        <w:continuationSeparator/>
      </w:r>
    </w:p>
  </w:footnote>
  <w:footnote w:id="1">
    <w:p w14:paraId="68048DD5" w14:textId="61D9C966" w:rsidR="0098522B" w:rsidRPr="005F1799" w:rsidRDefault="0098522B">
      <w:pPr>
        <w:pStyle w:val="Notedebasdepage"/>
        <w:rPr>
          <w:color w:val="FF0000"/>
          <w:lang w:val="en-US"/>
        </w:rPr>
      </w:pPr>
      <w:r>
        <w:rPr>
          <w:rStyle w:val="Appelnotedebasdep"/>
        </w:rPr>
        <w:footnoteRef/>
      </w:r>
      <w:r w:rsidRPr="009C009D">
        <w:rPr>
          <w:lang w:val="en-US"/>
        </w:rPr>
        <w:t xml:space="preserve"> </w:t>
      </w:r>
      <w:proofErr w:type="spellStart"/>
      <w:proofErr w:type="gramStart"/>
      <w:r w:rsidR="009C009D" w:rsidRPr="00AD2478">
        <w:rPr>
          <w:color w:val="000000" w:themeColor="text1"/>
          <w:lang w:val="en-US"/>
        </w:rPr>
        <w:t>T.Damour</w:t>
      </w:r>
      <w:proofErr w:type="spellEnd"/>
      <w:proofErr w:type="gramEnd"/>
      <w:r w:rsidR="009C009D" w:rsidRPr="00AD2478">
        <w:rPr>
          <w:color w:val="000000" w:themeColor="text1"/>
          <w:lang w:val="en-US"/>
        </w:rPr>
        <w:t xml:space="preserve"> &amp; </w:t>
      </w:r>
      <w:proofErr w:type="spellStart"/>
      <w:r w:rsidR="009C009D" w:rsidRPr="00AD2478">
        <w:rPr>
          <w:color w:val="000000" w:themeColor="text1"/>
          <w:lang w:val="en-US"/>
        </w:rPr>
        <w:t>I.I.Kogan</w:t>
      </w:r>
      <w:proofErr w:type="spellEnd"/>
      <w:r w:rsidR="009C009D" w:rsidRPr="00AD2478">
        <w:rPr>
          <w:color w:val="000000" w:themeColor="text1"/>
          <w:lang w:val="en-US"/>
        </w:rPr>
        <w:t xml:space="preserve"> : Effective </w:t>
      </w:r>
      <w:proofErr w:type="spellStart"/>
      <w:r w:rsidR="009C009D" w:rsidRPr="00AD2478">
        <w:rPr>
          <w:color w:val="000000" w:themeColor="text1"/>
          <w:lang w:val="en-US"/>
        </w:rPr>
        <w:t>Lagrangian</w:t>
      </w:r>
      <w:proofErr w:type="spellEnd"/>
      <w:r w:rsidR="009C009D" w:rsidRPr="00AD2478">
        <w:rPr>
          <w:color w:val="000000" w:themeColor="text1"/>
          <w:lang w:val="en-US"/>
        </w:rPr>
        <w:t xml:space="preserve"> and Universality classes of Nonlinear Bigravity. </w:t>
      </w:r>
      <w:r w:rsidR="005F1799" w:rsidRPr="00AD2478">
        <w:rPr>
          <w:color w:val="000000" w:themeColor="text1"/>
          <w:sz w:val="23"/>
          <w:szCs w:val="23"/>
          <w:lang w:val="en-US"/>
        </w:rPr>
        <w:t xml:space="preserve">Phys. Rev. D </w:t>
      </w:r>
      <w:r w:rsidR="005F1799" w:rsidRPr="00AD2478">
        <w:rPr>
          <w:b/>
          <w:bCs/>
          <w:color w:val="000000" w:themeColor="text1"/>
          <w:sz w:val="23"/>
          <w:szCs w:val="23"/>
          <w:lang w:val="en-US"/>
        </w:rPr>
        <w:t xml:space="preserve">66 </w:t>
      </w:r>
      <w:r w:rsidR="005F1799" w:rsidRPr="00AD2478">
        <w:rPr>
          <w:color w:val="000000" w:themeColor="text1"/>
          <w:sz w:val="23"/>
          <w:szCs w:val="23"/>
          <w:lang w:val="en-US"/>
        </w:rPr>
        <w:t>(2002)</w:t>
      </w:r>
      <w:r w:rsidR="009C009D" w:rsidRPr="00AD2478">
        <w:rPr>
          <w:color w:val="000000" w:themeColor="text1"/>
          <w:lang w:val="en-US"/>
        </w:rPr>
        <w:t>. http://www.jp-petit.org/papers/cosmo/2002-Damour-Kogan-bigravity.pdf</w:t>
      </w:r>
    </w:p>
  </w:footnote>
  <w:footnote w:id="2">
    <w:p w14:paraId="17CB1AAF" w14:textId="5F52724F" w:rsidR="005F1799" w:rsidRPr="00AD2478" w:rsidRDefault="005F1799">
      <w:pPr>
        <w:pStyle w:val="Notedebasdepage"/>
        <w:rPr>
          <w:color w:val="000000" w:themeColor="text1"/>
          <w:lang w:val="en-US"/>
        </w:rPr>
      </w:pPr>
      <w:r>
        <w:rPr>
          <w:rStyle w:val="Appelnotedebasdep"/>
        </w:rPr>
        <w:footnoteRef/>
      </w:r>
      <w:r w:rsidRPr="005F1799">
        <w:rPr>
          <w:lang w:val="en-US"/>
        </w:rPr>
        <w:t xml:space="preserve"> </w:t>
      </w:r>
      <w:r w:rsidRPr="00AD2478">
        <w:rPr>
          <w:rStyle w:val="references"/>
          <w:rFonts w:eastAsia="Cambria"/>
          <w:color w:val="000000" w:themeColor="text1"/>
          <w:lang w:val="en-US"/>
        </w:rPr>
        <w:t xml:space="preserve">S. </w:t>
      </w:r>
      <w:proofErr w:type="spellStart"/>
      <w:proofErr w:type="gramStart"/>
      <w:r w:rsidRPr="00AD2478">
        <w:rPr>
          <w:rStyle w:val="references"/>
          <w:rFonts w:eastAsia="Cambria"/>
          <w:color w:val="000000" w:themeColor="text1"/>
          <w:lang w:val="en-US"/>
        </w:rPr>
        <w:t>Hossenfelder</w:t>
      </w:r>
      <w:proofErr w:type="spellEnd"/>
      <w:r w:rsidRPr="00AD2478">
        <w:rPr>
          <w:rStyle w:val="references"/>
          <w:rFonts w:eastAsia="Cambria"/>
          <w:color w:val="000000" w:themeColor="text1"/>
          <w:lang w:val="en-US"/>
        </w:rPr>
        <w:t xml:space="preserve"> :</w:t>
      </w:r>
      <w:proofErr w:type="gramEnd"/>
      <w:r w:rsidRPr="00AD2478">
        <w:rPr>
          <w:rStyle w:val="references"/>
          <w:rFonts w:eastAsia="Cambria"/>
          <w:color w:val="000000" w:themeColor="text1"/>
          <w:lang w:val="en-US"/>
        </w:rPr>
        <w:t xml:space="preserve"> A </w:t>
      </w:r>
      <w:proofErr w:type="spellStart"/>
      <w:r w:rsidRPr="00AD2478">
        <w:rPr>
          <w:rStyle w:val="references"/>
          <w:rFonts w:eastAsia="Cambria"/>
          <w:color w:val="000000" w:themeColor="text1"/>
          <w:lang w:val="en-US"/>
        </w:rPr>
        <w:t>bimetric</w:t>
      </w:r>
      <w:proofErr w:type="spellEnd"/>
      <w:r w:rsidRPr="00AD2478">
        <w:rPr>
          <w:rStyle w:val="references"/>
          <w:rFonts w:eastAsia="Cambria"/>
          <w:color w:val="000000" w:themeColor="text1"/>
          <w:lang w:val="en-US"/>
        </w:rPr>
        <w:t xml:space="preserve"> Theory with Exchange symmetry Phys. Rev. D78, 044015, 2008 and </w:t>
      </w:r>
      <w:proofErr w:type="spellStart"/>
      <w:r w:rsidRPr="00AD2478">
        <w:rPr>
          <w:rStyle w:val="references"/>
          <w:rFonts w:eastAsia="Cambria"/>
          <w:color w:val="000000" w:themeColor="text1"/>
          <w:lang w:val="en-US"/>
        </w:rPr>
        <w:t>arXiv</w:t>
      </w:r>
      <w:proofErr w:type="spellEnd"/>
      <w:r w:rsidRPr="00AD2478">
        <w:rPr>
          <w:rStyle w:val="references"/>
          <w:rFonts w:eastAsia="Cambria"/>
          <w:color w:val="000000" w:themeColor="text1"/>
          <w:lang w:val="en-US"/>
        </w:rPr>
        <w:t xml:space="preserve"> : 0807.2838v1 (gr-qc)17 </w:t>
      </w:r>
      <w:proofErr w:type="spellStart"/>
      <w:r w:rsidRPr="00AD2478">
        <w:rPr>
          <w:rStyle w:val="references"/>
          <w:rFonts w:eastAsia="Cambria"/>
          <w:color w:val="000000" w:themeColor="text1"/>
          <w:lang w:val="en-US"/>
        </w:rPr>
        <w:t>july</w:t>
      </w:r>
      <w:proofErr w:type="spellEnd"/>
      <w:r w:rsidRPr="00AD2478">
        <w:rPr>
          <w:rStyle w:val="references"/>
          <w:rFonts w:eastAsia="Cambria"/>
          <w:color w:val="000000" w:themeColor="text1"/>
          <w:lang w:val="en-US"/>
        </w:rPr>
        <w:t xml:space="preserve"> 2008. http://www.jp-petit.org/papers/cosmo/2008-Hossenfelder.pdf</w:t>
      </w:r>
    </w:p>
  </w:footnote>
  <w:footnote w:id="3">
    <w:p w14:paraId="5DE5B683" w14:textId="209A4BBE" w:rsidR="002223A0" w:rsidRPr="00AD2478" w:rsidRDefault="002223A0" w:rsidP="00AD2478">
      <w:pPr>
        <w:pStyle w:val="Reference"/>
        <w:numPr>
          <w:ilvl w:val="0"/>
          <w:numId w:val="0"/>
        </w:numPr>
        <w:rPr>
          <w:b/>
          <w:color w:val="000000" w:themeColor="text1"/>
          <w:sz w:val="24"/>
        </w:rPr>
      </w:pPr>
      <w:r w:rsidRPr="00AD2478">
        <w:rPr>
          <w:rStyle w:val="Appelnotedebasdep"/>
          <w:color w:val="000000" w:themeColor="text1"/>
        </w:rPr>
        <w:footnoteRef/>
      </w:r>
      <w:r w:rsidRPr="00AD2478">
        <w:rPr>
          <w:color w:val="000000" w:themeColor="text1"/>
          <w:lang w:val="en-US"/>
        </w:rPr>
        <w:t xml:space="preserve"> </w:t>
      </w:r>
      <w:r w:rsidRPr="00AD2478">
        <w:rPr>
          <w:rStyle w:val="references"/>
          <w:bCs/>
          <w:color w:val="000000" w:themeColor="text1"/>
          <w:sz w:val="24"/>
        </w:rPr>
        <w:t>H. Bondi: Negative mass in General Relativity : Negative mass in General Relativity. Rev. of Mod. Phys., Vol 29, N°3, july1957</w:t>
      </w:r>
    </w:p>
  </w:footnote>
  <w:footnote w:id="4">
    <w:p w14:paraId="7B7EB342" w14:textId="79D5F80F" w:rsidR="00AD2478" w:rsidRPr="00AD2478" w:rsidRDefault="00513E0C" w:rsidP="00AD2478">
      <w:pPr>
        <w:widowControl w:val="0"/>
        <w:autoSpaceDE w:val="0"/>
        <w:autoSpaceDN w:val="0"/>
        <w:adjustRightInd w:val="0"/>
        <w:rPr>
          <w:color w:val="000000" w:themeColor="text1"/>
          <w:lang w:val="en-US"/>
        </w:rPr>
      </w:pPr>
      <w:r w:rsidRPr="00AD2478">
        <w:rPr>
          <w:rStyle w:val="Appelnotedebasdep"/>
          <w:color w:val="000000" w:themeColor="text1"/>
        </w:rPr>
        <w:footnoteRef/>
      </w:r>
      <w:r w:rsidRPr="00AD2478">
        <w:rPr>
          <w:color w:val="000000" w:themeColor="text1"/>
          <w:lang w:val="en-US"/>
        </w:rPr>
        <w:t xml:space="preserve"> </w:t>
      </w:r>
      <w:proofErr w:type="spellStart"/>
      <w:r w:rsidR="00AD2478" w:rsidRPr="00AD2478">
        <w:rPr>
          <w:rFonts w:cs="Cambria"/>
          <w:color w:val="000000" w:themeColor="text1"/>
          <w:lang w:val="en-US"/>
        </w:rPr>
        <w:t>J.</w:t>
      </w:r>
      <w:proofErr w:type="gramStart"/>
      <w:r w:rsidR="00AD2478" w:rsidRPr="00AD2478">
        <w:rPr>
          <w:rFonts w:cs="Cambria"/>
          <w:color w:val="000000" w:themeColor="text1"/>
          <w:lang w:val="en-US"/>
        </w:rPr>
        <w:t>P.Petit</w:t>
      </w:r>
      <w:proofErr w:type="spellEnd"/>
      <w:proofErr w:type="gramEnd"/>
      <w:r w:rsidR="00AD2478" w:rsidRPr="00AD2478">
        <w:rPr>
          <w:rFonts w:cs="Cambria"/>
          <w:color w:val="000000" w:themeColor="text1"/>
          <w:lang w:val="en-US"/>
        </w:rPr>
        <w:t xml:space="preserve">, </w:t>
      </w:r>
      <w:proofErr w:type="spellStart"/>
      <w:r w:rsidR="00AD2478" w:rsidRPr="00AD2478">
        <w:rPr>
          <w:rFonts w:cs="Cambria"/>
          <w:color w:val="000000" w:themeColor="text1"/>
          <w:lang w:val="en-US"/>
        </w:rPr>
        <w:t>G.D’Agostini</w:t>
      </w:r>
      <w:proofErr w:type="spellEnd"/>
      <w:r w:rsidR="00AD2478" w:rsidRPr="00AD2478">
        <w:rPr>
          <w:rFonts w:cs="Cambria"/>
          <w:color w:val="000000" w:themeColor="text1"/>
          <w:lang w:val="en-US"/>
        </w:rPr>
        <w:t xml:space="preserve"> : Negative Mass hypothesis in cosmology and the nature of dark energy. Astrophysics And Space </w:t>
      </w:r>
      <w:proofErr w:type="spellStart"/>
      <w:proofErr w:type="gramStart"/>
      <w:r w:rsidR="00AD2478" w:rsidRPr="00AD2478">
        <w:rPr>
          <w:rFonts w:cs="Cambria"/>
          <w:color w:val="000000" w:themeColor="text1"/>
          <w:lang w:val="en-US"/>
        </w:rPr>
        <w:t>Sccience</w:t>
      </w:r>
      <w:proofErr w:type="spellEnd"/>
      <w:r w:rsidR="00AD2478" w:rsidRPr="00AD2478">
        <w:rPr>
          <w:rFonts w:cs="Cambria"/>
          <w:color w:val="000000" w:themeColor="text1"/>
          <w:lang w:val="en-US"/>
        </w:rPr>
        <w:t>,</w:t>
      </w:r>
      <w:r w:rsidR="00AD2478" w:rsidRPr="00AD2478">
        <w:rPr>
          <w:iCs/>
          <w:color w:val="000000" w:themeColor="text1"/>
          <w:lang w:val="en-US"/>
        </w:rPr>
        <w:t>.</w:t>
      </w:r>
      <w:proofErr w:type="gramEnd"/>
      <w:r w:rsidR="00AD2478" w:rsidRPr="00AD2478">
        <w:rPr>
          <w:i/>
          <w:iCs/>
          <w:color w:val="000000" w:themeColor="text1"/>
          <w:lang w:val="en-US"/>
        </w:rPr>
        <w:t xml:space="preserve"> A</w:t>
      </w:r>
      <w:r w:rsidR="00AD2478" w:rsidRPr="00AD2478">
        <w:rPr>
          <w:color w:val="000000" w:themeColor="text1"/>
          <w:lang w:val="en-US"/>
        </w:rPr>
        <w:t xml:space="preserve"> </w:t>
      </w:r>
      <w:r w:rsidR="00AD2478" w:rsidRPr="00AD2478">
        <w:rPr>
          <w:b/>
          <w:bCs/>
          <w:color w:val="000000" w:themeColor="text1"/>
          <w:lang w:val="en-US"/>
        </w:rPr>
        <w:t>29</w:t>
      </w:r>
      <w:r w:rsidR="00AD2478" w:rsidRPr="00AD2478">
        <w:rPr>
          <w:color w:val="000000" w:themeColor="text1"/>
          <w:lang w:val="en-US"/>
        </w:rPr>
        <w:t>, 145-182 (</w:t>
      </w:r>
      <w:r w:rsidR="00AD2478" w:rsidRPr="00AC0D25">
        <w:rPr>
          <w:bCs/>
          <w:color w:val="000000" w:themeColor="text1"/>
          <w:lang w:val="en-US"/>
        </w:rPr>
        <w:t>2014</w:t>
      </w:r>
      <w:r w:rsidR="00AD2478" w:rsidRPr="00AD2478">
        <w:rPr>
          <w:color w:val="000000" w:themeColor="text1"/>
          <w:lang w:val="en-US"/>
        </w:rPr>
        <w:t>). http://www.jp-petit.org/papers/cosmo/2014-AstrophysSpaceSci.pdf</w:t>
      </w:r>
    </w:p>
    <w:p w14:paraId="68667F3C" w14:textId="46AFF3B8" w:rsidR="00513E0C" w:rsidRPr="00AD2478" w:rsidRDefault="00513E0C">
      <w:pPr>
        <w:pStyle w:val="Notedebasdepage"/>
        <w:rPr>
          <w:color w:val="000000" w:themeColor="text1"/>
          <w:lang w:val="en-US"/>
        </w:rPr>
      </w:pPr>
    </w:p>
  </w:footnote>
  <w:footnote w:id="5">
    <w:p w14:paraId="685B2C2A" w14:textId="190EC013" w:rsidR="00085597" w:rsidRPr="00085597" w:rsidRDefault="00085597">
      <w:pPr>
        <w:pStyle w:val="Notedebasdepage"/>
        <w:rPr>
          <w:lang w:val="en-US"/>
        </w:rPr>
      </w:pPr>
      <w:r>
        <w:rPr>
          <w:rStyle w:val="Appelnotedebasdep"/>
        </w:rPr>
        <w:footnoteRef/>
      </w:r>
      <w:r w:rsidRPr="00085597">
        <w:rPr>
          <w:lang w:val="en-US"/>
        </w:rPr>
        <w:t xml:space="preserve"> </w:t>
      </w:r>
      <w:r w:rsidRPr="005A276E">
        <w:rPr>
          <w:rFonts w:ascii="Helvetica" w:eastAsia="Times New Roman" w:hAnsi="Helvetica"/>
          <w:color w:val="000000"/>
          <w:shd w:val="clear" w:color="auto" w:fill="FFFFFF"/>
          <w:lang w:val="en-US"/>
        </w:rPr>
        <w:t xml:space="preserve">G. </w:t>
      </w:r>
      <w:proofErr w:type="spellStart"/>
      <w:r w:rsidRPr="005A276E">
        <w:rPr>
          <w:rFonts w:ascii="Helvetica" w:eastAsia="Times New Roman" w:hAnsi="Helvetica"/>
          <w:color w:val="000000"/>
          <w:shd w:val="clear" w:color="auto" w:fill="FFFFFF"/>
          <w:lang w:val="en-US"/>
        </w:rPr>
        <w:t>D</w:t>
      </w:r>
      <w:r w:rsidR="00553CD0">
        <w:rPr>
          <w:rFonts w:ascii="Helvetica" w:eastAsia="Times New Roman" w:hAnsi="Helvetica"/>
          <w:color w:val="000000"/>
          <w:shd w:val="clear" w:color="auto" w:fill="FFFFFF"/>
          <w:lang w:val="en-US"/>
        </w:rPr>
        <w:t>’</w:t>
      </w:r>
      <w:r w:rsidRPr="005A276E">
        <w:rPr>
          <w:rFonts w:ascii="Helvetica" w:eastAsia="Times New Roman" w:hAnsi="Helvetica"/>
          <w:color w:val="000000"/>
          <w:shd w:val="clear" w:color="auto" w:fill="FFFFFF"/>
          <w:lang w:val="en-US"/>
        </w:rPr>
        <w:t>Agostini</w:t>
      </w:r>
      <w:proofErr w:type="spellEnd"/>
      <w:r w:rsidRPr="005A276E">
        <w:rPr>
          <w:rFonts w:ascii="Helvetica" w:eastAsia="Times New Roman" w:hAnsi="Helvetica"/>
          <w:color w:val="000000"/>
          <w:shd w:val="clear" w:color="auto" w:fill="FFFFFF"/>
          <w:lang w:val="en-US"/>
        </w:rPr>
        <w:t xml:space="preserve"> and </w:t>
      </w:r>
      <w:proofErr w:type="spellStart"/>
      <w:r w:rsidRPr="005A276E">
        <w:rPr>
          <w:rFonts w:ascii="Helvetica" w:eastAsia="Times New Roman" w:hAnsi="Helvetica"/>
          <w:color w:val="000000"/>
          <w:shd w:val="clear" w:color="auto" w:fill="FFFFFF"/>
          <w:lang w:val="en-US"/>
        </w:rPr>
        <w:t>J.</w:t>
      </w:r>
      <w:proofErr w:type="gramStart"/>
      <w:r w:rsidRPr="005A276E">
        <w:rPr>
          <w:rFonts w:ascii="Helvetica" w:eastAsia="Times New Roman" w:hAnsi="Helvetica"/>
          <w:color w:val="000000"/>
          <w:shd w:val="clear" w:color="auto" w:fill="FFFFFF"/>
          <w:lang w:val="en-US"/>
        </w:rPr>
        <w:t>P.Petit</w:t>
      </w:r>
      <w:proofErr w:type="spellEnd"/>
      <w:proofErr w:type="gramEnd"/>
      <w:r w:rsidRPr="005A276E">
        <w:rPr>
          <w:rFonts w:ascii="Helvetica" w:eastAsia="Times New Roman" w:hAnsi="Helvetica"/>
          <w:color w:val="000000"/>
          <w:shd w:val="clear" w:color="auto" w:fill="FFFFFF"/>
          <w:lang w:val="en-US"/>
        </w:rPr>
        <w:t xml:space="preserve"> : Constraints on Janus Cosmological model from recent observations of supernovae type </w:t>
      </w:r>
      <w:proofErr w:type="spellStart"/>
      <w:r w:rsidRPr="005A276E">
        <w:rPr>
          <w:rFonts w:ascii="Helvetica" w:eastAsia="Times New Roman" w:hAnsi="Helvetica"/>
          <w:color w:val="000000"/>
          <w:shd w:val="clear" w:color="auto" w:fill="FFFFFF"/>
          <w:lang w:val="en-US"/>
        </w:rPr>
        <w:t>Ia</w:t>
      </w:r>
      <w:proofErr w:type="spellEnd"/>
      <w:r w:rsidRPr="005A276E">
        <w:rPr>
          <w:rFonts w:ascii="Helvetica" w:eastAsia="Times New Roman" w:hAnsi="Helvetica"/>
          <w:color w:val="000000"/>
          <w:shd w:val="clear" w:color="auto" w:fill="FFFFFF"/>
          <w:lang w:val="en-US"/>
        </w:rPr>
        <w:t>, Astrophysics and Space Science, (</w:t>
      </w:r>
      <w:r w:rsidRPr="00AC0D25">
        <w:rPr>
          <w:rFonts w:ascii="Helvetica" w:eastAsia="Times New Roman" w:hAnsi="Helvetica"/>
          <w:bCs/>
          <w:color w:val="000000"/>
          <w:shd w:val="clear" w:color="auto" w:fill="FFFFFF"/>
          <w:lang w:val="en-US"/>
        </w:rPr>
        <w:t>2018</w:t>
      </w:r>
      <w:r w:rsidRPr="005A276E">
        <w:rPr>
          <w:rFonts w:ascii="Helvetica" w:eastAsia="Times New Roman" w:hAnsi="Helvetica"/>
          <w:color w:val="000000"/>
          <w:shd w:val="clear" w:color="auto" w:fill="FFFFFF"/>
          <w:lang w:val="en-US"/>
        </w:rPr>
        <w:t>),</w:t>
      </w:r>
      <w:r>
        <w:rPr>
          <w:rFonts w:ascii="Helvetica" w:eastAsia="Times New Roman" w:hAnsi="Helvetica"/>
          <w:color w:val="000000"/>
          <w:shd w:val="clear" w:color="auto" w:fill="FFFFFF"/>
          <w:lang w:val="en-US"/>
        </w:rPr>
        <w:t>http://www.jp-petit.org/papers/cosm/2018-AstrophysSpeSci.pdf</w:t>
      </w:r>
    </w:p>
  </w:footnote>
  <w:footnote w:id="6">
    <w:p w14:paraId="7AD9FD69" w14:textId="5DEBD479" w:rsidR="00314FEC" w:rsidRPr="00314FEC" w:rsidRDefault="00314FEC" w:rsidP="00314FEC">
      <w:pPr>
        <w:pStyle w:val="Reference"/>
        <w:numPr>
          <w:ilvl w:val="0"/>
          <w:numId w:val="2"/>
        </w:numPr>
        <w:rPr>
          <w:sz w:val="24"/>
          <w:lang w:val="fr-FR" w:eastAsia="fr-FR"/>
        </w:rPr>
      </w:pPr>
      <w:r>
        <w:rPr>
          <w:rStyle w:val="Appelnotedebasdep"/>
        </w:rPr>
        <w:footnoteRef/>
      </w:r>
      <w:r w:rsidRPr="00314FEC">
        <w:rPr>
          <w:lang w:val="fr-FR"/>
        </w:rPr>
        <w:t xml:space="preserve"> </w:t>
      </w:r>
      <w:r w:rsidRPr="00157026">
        <w:rPr>
          <w:sz w:val="24"/>
          <w:lang w:val="fr-FR" w:eastAsia="fr-FR"/>
        </w:rPr>
        <w:t>Perlmutter, S., et al.  1999, ApJ, 517, 565</w:t>
      </w:r>
    </w:p>
  </w:footnote>
  <w:footnote w:id="7">
    <w:p w14:paraId="33B8EAFF" w14:textId="2FEFDB7C" w:rsidR="00933426" w:rsidRPr="00933426" w:rsidRDefault="00933426" w:rsidP="00933426">
      <w:pPr>
        <w:widowControl w:val="0"/>
        <w:autoSpaceDE w:val="0"/>
        <w:autoSpaceDN w:val="0"/>
        <w:adjustRightInd w:val="0"/>
        <w:rPr>
          <w:rFonts w:cs="Cambria"/>
          <w:lang w:val="en-US"/>
        </w:rPr>
      </w:pPr>
      <w:r>
        <w:rPr>
          <w:rStyle w:val="Appelnotedebasdep"/>
        </w:rPr>
        <w:footnoteRef/>
      </w:r>
      <w:r w:rsidRPr="00933426">
        <w:rPr>
          <w:lang w:val="en-US"/>
        </w:rPr>
        <w:t xml:space="preserve"> </w:t>
      </w:r>
      <w:proofErr w:type="spellStart"/>
      <w:r w:rsidRPr="005A276E">
        <w:rPr>
          <w:rFonts w:cs="Cambria"/>
          <w:lang w:val="en-US"/>
        </w:rPr>
        <w:t>J.</w:t>
      </w:r>
      <w:proofErr w:type="gramStart"/>
      <w:r w:rsidRPr="005A276E">
        <w:rPr>
          <w:rFonts w:cs="Cambria"/>
          <w:lang w:val="en-US"/>
        </w:rPr>
        <w:t>P.Petit</w:t>
      </w:r>
      <w:proofErr w:type="spellEnd"/>
      <w:proofErr w:type="gramEnd"/>
      <w:r w:rsidRPr="005A276E">
        <w:rPr>
          <w:rFonts w:cs="Cambria"/>
          <w:lang w:val="en-US"/>
        </w:rPr>
        <w:t xml:space="preserve">, </w:t>
      </w:r>
      <w:proofErr w:type="spellStart"/>
      <w:r w:rsidRPr="005A276E">
        <w:rPr>
          <w:rFonts w:cs="Cambria"/>
          <w:lang w:val="en-US"/>
        </w:rPr>
        <w:t>G.D’Agostini</w:t>
      </w:r>
      <w:proofErr w:type="spellEnd"/>
      <w:r w:rsidRPr="005A276E">
        <w:rPr>
          <w:rFonts w:cs="Cambria"/>
          <w:lang w:val="en-US"/>
        </w:rPr>
        <w:t xml:space="preserve"> : Cosmological </w:t>
      </w:r>
      <w:proofErr w:type="spellStart"/>
      <w:r w:rsidRPr="005A276E">
        <w:rPr>
          <w:rFonts w:cs="Cambria"/>
          <w:lang w:val="en-US"/>
        </w:rPr>
        <w:t>Bimetric</w:t>
      </w:r>
      <w:proofErr w:type="spellEnd"/>
      <w:r w:rsidRPr="005A276E">
        <w:rPr>
          <w:rFonts w:cs="Cambria"/>
          <w:lang w:val="en-US"/>
        </w:rPr>
        <w:t xml:space="preserve"> model with interacting positive and negative masses and two different speeds of light, in agreement with the observed acceleration of the Universe. Modern Physics </w:t>
      </w:r>
      <w:proofErr w:type="spellStart"/>
      <w:r w:rsidRPr="005A276E">
        <w:rPr>
          <w:rFonts w:cs="Cambria"/>
          <w:lang w:val="en-US"/>
        </w:rPr>
        <w:t>LettersA</w:t>
      </w:r>
      <w:proofErr w:type="spellEnd"/>
      <w:r w:rsidRPr="005A276E">
        <w:rPr>
          <w:rFonts w:cs="Cambria"/>
          <w:lang w:val="en-US"/>
        </w:rPr>
        <w:t>, Vol.</w:t>
      </w:r>
      <w:proofErr w:type="gramStart"/>
      <w:r w:rsidRPr="005A276E">
        <w:rPr>
          <w:rFonts w:cs="Cambria"/>
          <w:lang w:val="en-US"/>
        </w:rPr>
        <w:t>29 ;</w:t>
      </w:r>
      <w:proofErr w:type="gramEnd"/>
      <w:r w:rsidRPr="005A276E">
        <w:rPr>
          <w:rFonts w:cs="Cambria"/>
          <w:lang w:val="en-US"/>
        </w:rPr>
        <w:t xml:space="preserve"> N° 34, </w:t>
      </w:r>
      <w:r w:rsidRPr="005A276E">
        <w:rPr>
          <w:rFonts w:cs="Cambria"/>
          <w:b/>
          <w:lang w:val="en-US"/>
        </w:rPr>
        <w:t>2014</w:t>
      </w:r>
      <w:r w:rsidRPr="005A276E">
        <w:rPr>
          <w:rFonts w:cs="Cambria"/>
          <w:lang w:val="en-US"/>
        </w:rPr>
        <w:t> ; Nov 10</w:t>
      </w:r>
      <w:r w:rsidRPr="00933426">
        <w:rPr>
          <w:rFonts w:cs="Cambria"/>
          <w:vertAlign w:val="superscript"/>
          <w:lang w:val="en-US"/>
        </w:rPr>
        <w:t>th</w:t>
      </w:r>
      <w:r>
        <w:rPr>
          <w:rFonts w:cs="Cambria"/>
          <w:lang w:val="en-US"/>
        </w:rPr>
        <w:t>. http://www.jp-etit.org/papers/cosmo/2014-ModPhysLettA.pdf</w:t>
      </w:r>
    </w:p>
  </w:footnote>
  <w:footnote w:id="8">
    <w:p w14:paraId="2D05DA92" w14:textId="481729E9" w:rsidR="00216207" w:rsidRPr="00381B97" w:rsidRDefault="00216207" w:rsidP="00381B97">
      <w:pPr>
        <w:jc w:val="both"/>
        <w:rPr>
          <w:sz w:val="28"/>
          <w:szCs w:val="28"/>
          <w:lang w:val="en-US"/>
        </w:rPr>
      </w:pPr>
      <w:r>
        <w:rPr>
          <w:rStyle w:val="Appelnotedebasdep"/>
        </w:rPr>
        <w:footnoteRef/>
      </w:r>
      <w:r w:rsidRPr="00216207">
        <w:rPr>
          <w:lang w:val="en-US"/>
        </w:rPr>
        <w:t xml:space="preserve"> </w:t>
      </w:r>
      <w:proofErr w:type="spellStart"/>
      <w:r w:rsidRPr="005A276E">
        <w:rPr>
          <w:sz w:val="28"/>
          <w:szCs w:val="28"/>
          <w:lang w:val="en-US"/>
        </w:rPr>
        <w:t>J.</w:t>
      </w:r>
      <w:proofErr w:type="gramStart"/>
      <w:r w:rsidRPr="005A276E">
        <w:rPr>
          <w:sz w:val="28"/>
          <w:szCs w:val="28"/>
          <w:lang w:val="en-US"/>
        </w:rPr>
        <w:t>P.Petit</w:t>
      </w:r>
      <w:proofErr w:type="spellEnd"/>
      <w:proofErr w:type="gramEnd"/>
      <w:r w:rsidRPr="005A276E">
        <w:rPr>
          <w:sz w:val="28"/>
          <w:szCs w:val="28"/>
          <w:lang w:val="en-US"/>
        </w:rPr>
        <w:t xml:space="preserve">, G. </w:t>
      </w:r>
      <w:proofErr w:type="spellStart"/>
      <w:r w:rsidRPr="005A276E">
        <w:rPr>
          <w:sz w:val="28"/>
          <w:szCs w:val="28"/>
          <w:lang w:val="en-US"/>
        </w:rPr>
        <w:t>D’Agostini</w:t>
      </w:r>
      <w:proofErr w:type="spellEnd"/>
      <w:r w:rsidRPr="005A276E">
        <w:rPr>
          <w:sz w:val="28"/>
          <w:szCs w:val="28"/>
          <w:lang w:val="en-US"/>
        </w:rPr>
        <w:t xml:space="preserve">, </w:t>
      </w:r>
      <w:proofErr w:type="spellStart"/>
      <w:r w:rsidRPr="005A276E">
        <w:rPr>
          <w:sz w:val="28"/>
          <w:szCs w:val="28"/>
          <w:lang w:val="en-US"/>
        </w:rPr>
        <w:t>N.Debergh</w:t>
      </w:r>
      <w:proofErr w:type="spellEnd"/>
      <w:r w:rsidRPr="005A276E">
        <w:rPr>
          <w:sz w:val="28"/>
          <w:szCs w:val="28"/>
          <w:lang w:val="en-US"/>
        </w:rPr>
        <w:t> : Physical and mathematical consistency of the Janus Cosmological Model (JCM). Progress in Physics 2019 Vol.15 issue 1</w:t>
      </w:r>
      <w:r>
        <w:rPr>
          <w:sz w:val="28"/>
          <w:szCs w:val="28"/>
          <w:lang w:val="en-US"/>
        </w:rPr>
        <w:t>. http://www.jp-petit.org/papers/cosmo/2019-Progress</w:t>
      </w:r>
      <w:r w:rsidR="005A448A">
        <w:rPr>
          <w:sz w:val="28"/>
          <w:szCs w:val="28"/>
          <w:lang w:val="en-US"/>
        </w:rPr>
        <w:t>-in-Physics-1.pdf</w:t>
      </w:r>
    </w:p>
  </w:footnote>
  <w:footnote w:id="9">
    <w:p w14:paraId="07506878" w14:textId="5D6A0A3A" w:rsidR="00381B97" w:rsidRPr="00381B97" w:rsidRDefault="00381B97">
      <w:pPr>
        <w:pStyle w:val="Notedebasdepage"/>
        <w:rPr>
          <w:lang w:val="en-US"/>
        </w:rPr>
      </w:pPr>
      <w:r>
        <w:rPr>
          <w:rStyle w:val="Appelnotedebasdep"/>
        </w:rPr>
        <w:footnoteRef/>
      </w:r>
      <w:r w:rsidRPr="00381B97">
        <w:rPr>
          <w:lang w:val="en-US"/>
        </w:rPr>
        <w:t xml:space="preserve"> </w:t>
      </w:r>
      <w:r>
        <w:rPr>
          <w:lang w:val="en-US"/>
        </w:rPr>
        <w:t>http://www.jp-petit.org/papers/cosmo/2019-Damour-IHES-eng.pdf</w:t>
      </w:r>
    </w:p>
  </w:footnote>
  <w:footnote w:id="10">
    <w:p w14:paraId="42908CC3" w14:textId="06B493A5" w:rsidR="0000396C" w:rsidRPr="0000396C" w:rsidRDefault="0000396C">
      <w:pPr>
        <w:pStyle w:val="Notedebasdepage"/>
        <w:rPr>
          <w:lang w:val="en-US"/>
        </w:rPr>
      </w:pPr>
      <w:r>
        <w:rPr>
          <w:rStyle w:val="Appelnotedebasdep"/>
        </w:rPr>
        <w:footnoteRef/>
      </w:r>
      <w:r w:rsidRPr="0000396C">
        <w:rPr>
          <w:lang w:val="en-US"/>
        </w:rPr>
        <w:t xml:space="preserve"> http://www.jp-petit.o</w:t>
      </w:r>
      <w:r>
        <w:rPr>
          <w:lang w:val="en-US"/>
        </w:rPr>
        <w:t>rg/papers/cosmo/2022-Duval-to-Damour.pdf</w:t>
      </w:r>
    </w:p>
  </w:footnote>
  <w:footnote w:id="11">
    <w:p w14:paraId="0ADBA7B1" w14:textId="73BCA5C6" w:rsidR="00381B97" w:rsidRPr="00381B97" w:rsidRDefault="00381B97">
      <w:pPr>
        <w:pStyle w:val="Notedebasdepage"/>
        <w:rPr>
          <w:lang w:val="en-US"/>
        </w:rPr>
      </w:pPr>
      <w:r>
        <w:rPr>
          <w:rStyle w:val="Appelnotedebasdep"/>
        </w:rPr>
        <w:footnoteRef/>
      </w:r>
      <w:r w:rsidRPr="00381B97">
        <w:rPr>
          <w:lang w:val="en-US"/>
        </w:rPr>
        <w:t xml:space="preserve"> </w:t>
      </w:r>
      <w:r w:rsidR="0000396C" w:rsidRPr="0000396C">
        <w:rPr>
          <w:lang w:val="en-US"/>
        </w:rPr>
        <w:t>http://www.jp-petit.o</w:t>
      </w:r>
      <w:r w:rsidR="0000396C">
        <w:rPr>
          <w:lang w:val="en-US"/>
        </w:rPr>
        <w:t>rg/papers/cosmo/2022-12-12-Damour-IHES.pdf</w:t>
      </w:r>
    </w:p>
  </w:footnote>
  <w:footnote w:id="12">
    <w:p w14:paraId="3FD7AC2B" w14:textId="01A9B2A7" w:rsidR="0000396C" w:rsidRPr="0000396C" w:rsidRDefault="0000396C">
      <w:pPr>
        <w:pStyle w:val="Notedebasdepage"/>
        <w:rPr>
          <w:lang w:val="en-US"/>
        </w:rPr>
      </w:pPr>
      <w:r>
        <w:rPr>
          <w:rStyle w:val="Appelnotedebasdep"/>
        </w:rPr>
        <w:footnoteRef/>
      </w:r>
      <w:r w:rsidRPr="0000396C">
        <w:rPr>
          <w:lang w:val="en-US"/>
        </w:rPr>
        <w:t xml:space="preserve"> http://www.jp-petit.o</w:t>
      </w:r>
      <w:r>
        <w:rPr>
          <w:lang w:val="en-US"/>
        </w:rPr>
        <w:t>rg/papers/cosmo/2022-12-14-to-Damou</w:t>
      </w:r>
      <w:r w:rsidR="00687749">
        <w:rPr>
          <w:lang w:val="en-US"/>
        </w:rPr>
        <w:t>r</w:t>
      </w:r>
      <w:r>
        <w:rPr>
          <w:lang w:val="en-US"/>
        </w:rPr>
        <w:t>.pdf</w:t>
      </w:r>
    </w:p>
  </w:footnote>
  <w:footnote w:id="13">
    <w:p w14:paraId="0E7AE1AB" w14:textId="49F12CAD" w:rsidR="00687749" w:rsidRPr="00687749" w:rsidRDefault="00687749">
      <w:pPr>
        <w:pStyle w:val="Notedebasdepage"/>
        <w:rPr>
          <w:lang w:val="en-US"/>
        </w:rPr>
      </w:pPr>
      <w:r>
        <w:rPr>
          <w:rStyle w:val="Appelnotedebasdep"/>
        </w:rPr>
        <w:footnoteRef/>
      </w:r>
      <w:r w:rsidRPr="00687749">
        <w:rPr>
          <w:lang w:val="en-US"/>
        </w:rPr>
        <w:t xml:space="preserve"> </w:t>
      </w:r>
      <w:r>
        <w:rPr>
          <w:lang w:val="en-US"/>
        </w:rPr>
        <w:t>http://www.jp-petit.org/papers/cosmo/2022-12-18-Damor-IHES.pdf</w:t>
      </w:r>
    </w:p>
  </w:footnote>
  <w:footnote w:id="14">
    <w:p w14:paraId="43D94536" w14:textId="37B0F8B5" w:rsidR="007E31D3" w:rsidRDefault="007E31D3">
      <w:pPr>
        <w:pStyle w:val="Notedebasdepage"/>
        <w:rPr>
          <w:lang w:val="en-US"/>
        </w:rPr>
      </w:pPr>
      <w:r>
        <w:rPr>
          <w:rStyle w:val="Appelnotedebasdep"/>
        </w:rPr>
        <w:footnoteRef/>
      </w:r>
      <w:r w:rsidRPr="007E31D3">
        <w:rPr>
          <w:lang w:val="en-US"/>
        </w:rPr>
        <w:t xml:space="preserve"> </w:t>
      </w:r>
      <w:proofErr w:type="spellStart"/>
      <w:proofErr w:type="gramStart"/>
      <w:r w:rsidR="00772D6C">
        <w:rPr>
          <w:lang w:val="en-US"/>
        </w:rPr>
        <w:t>R.Kerre</w:t>
      </w:r>
      <w:proofErr w:type="spellEnd"/>
      <w:proofErr w:type="gramEnd"/>
      <w:r w:rsidR="00772D6C">
        <w:rPr>
          <w:lang w:val="en-US"/>
        </w:rPr>
        <w:t xml:space="preserve"> : Gravitational field of a spinning mass as an example of algebraic special metrics. Physical Review Letters Vol. 11#5 1963 set. 1</w:t>
      </w:r>
      <w:r w:rsidR="00772D6C" w:rsidRPr="00772D6C">
        <w:rPr>
          <w:vertAlign w:val="superscript"/>
          <w:lang w:val="en-US"/>
        </w:rPr>
        <w:t>st</w:t>
      </w:r>
      <w:r w:rsidR="00772D6C">
        <w:rPr>
          <w:lang w:val="en-US"/>
        </w:rPr>
        <w:t xml:space="preserve">. </w:t>
      </w:r>
      <w:hyperlink r:id="rId1" w:history="1">
        <w:r w:rsidR="00772D6C" w:rsidRPr="00EB728E">
          <w:rPr>
            <w:rStyle w:val="Lienhypertexte"/>
            <w:lang w:val="en-US"/>
          </w:rPr>
          <w:t>http://www.jp-petit.org/papers/cosmo/1963.pdf</w:t>
        </w:r>
      </w:hyperlink>
    </w:p>
    <w:p w14:paraId="2A3F7AEF" w14:textId="77777777" w:rsidR="00772D6C" w:rsidRPr="007E31D3" w:rsidRDefault="00772D6C">
      <w:pPr>
        <w:pStyle w:val="Notedebasdepage"/>
        <w:rPr>
          <w:lang w:val="en-US"/>
        </w:rPr>
      </w:pPr>
    </w:p>
  </w:footnote>
  <w:footnote w:id="15">
    <w:p w14:paraId="06DFDA64" w14:textId="5D466120" w:rsidR="002E60CF" w:rsidRPr="002E60CF" w:rsidRDefault="002E60CF" w:rsidP="002E60CF">
      <w:pPr>
        <w:pStyle w:val="Default"/>
        <w:spacing w:before="2" w:after="2"/>
        <w:jc w:val="both"/>
        <w:rPr>
          <w:sz w:val="23"/>
          <w:szCs w:val="23"/>
          <w:lang w:val="en-US"/>
        </w:rPr>
      </w:pPr>
      <w:r>
        <w:rPr>
          <w:rStyle w:val="Appelnotedebasdep"/>
        </w:rPr>
        <w:footnoteRef/>
      </w:r>
      <w:r w:rsidRPr="002E60CF">
        <w:rPr>
          <w:lang w:val="en-US"/>
        </w:rPr>
        <w:t xml:space="preserve"> </w:t>
      </w:r>
      <w:proofErr w:type="spellStart"/>
      <w:proofErr w:type="gramStart"/>
      <w:r>
        <w:rPr>
          <w:lang w:val="en-US"/>
        </w:rPr>
        <w:t>K.Schwarzschild</w:t>
      </w:r>
      <w:proofErr w:type="spellEnd"/>
      <w:proofErr w:type="gramEnd"/>
      <w:r>
        <w:rPr>
          <w:lang w:val="en-US"/>
        </w:rPr>
        <w:t xml:space="preserve"> : </w:t>
      </w:r>
      <w:proofErr w:type="spellStart"/>
      <w:r w:rsidRPr="009C5463">
        <w:rPr>
          <w:sz w:val="23"/>
          <w:szCs w:val="23"/>
          <w:lang w:val="en-US"/>
        </w:rPr>
        <w:t>Über</w:t>
      </w:r>
      <w:proofErr w:type="spellEnd"/>
      <w:r w:rsidRPr="009C5463">
        <w:rPr>
          <w:sz w:val="23"/>
          <w:szCs w:val="23"/>
          <w:lang w:val="en-US"/>
        </w:rPr>
        <w:t xml:space="preserve"> das </w:t>
      </w:r>
      <w:proofErr w:type="spellStart"/>
      <w:r w:rsidRPr="009C5463">
        <w:rPr>
          <w:sz w:val="23"/>
          <w:szCs w:val="23"/>
          <w:lang w:val="en-US"/>
        </w:rPr>
        <w:t>Gravitationsfeld</w:t>
      </w:r>
      <w:proofErr w:type="spellEnd"/>
      <w:r w:rsidRPr="009C5463">
        <w:rPr>
          <w:sz w:val="23"/>
          <w:szCs w:val="23"/>
          <w:lang w:val="en-US"/>
        </w:rPr>
        <w:t xml:space="preserve"> </w:t>
      </w:r>
      <w:proofErr w:type="spellStart"/>
      <w:r w:rsidRPr="009C5463">
        <w:rPr>
          <w:sz w:val="23"/>
          <w:szCs w:val="23"/>
          <w:lang w:val="en-US"/>
        </w:rPr>
        <w:t>Messenpunktes</w:t>
      </w:r>
      <w:proofErr w:type="spellEnd"/>
      <w:r w:rsidRPr="009C5463">
        <w:rPr>
          <w:sz w:val="23"/>
          <w:szCs w:val="23"/>
          <w:lang w:val="en-US"/>
        </w:rPr>
        <w:t xml:space="preserve"> </w:t>
      </w:r>
      <w:proofErr w:type="spellStart"/>
      <w:r w:rsidRPr="009C5463">
        <w:rPr>
          <w:sz w:val="23"/>
          <w:szCs w:val="23"/>
          <w:lang w:val="en-US"/>
        </w:rPr>
        <w:t>nach</w:t>
      </w:r>
      <w:proofErr w:type="spellEnd"/>
      <w:r w:rsidRPr="009C5463">
        <w:rPr>
          <w:sz w:val="23"/>
          <w:szCs w:val="23"/>
          <w:lang w:val="en-US"/>
        </w:rPr>
        <w:t xml:space="preserve"> der </w:t>
      </w:r>
      <w:proofErr w:type="spellStart"/>
      <w:r w:rsidRPr="009C5463">
        <w:rPr>
          <w:sz w:val="23"/>
          <w:szCs w:val="23"/>
          <w:lang w:val="en-US"/>
        </w:rPr>
        <w:t>Einsteinschen</w:t>
      </w:r>
      <w:proofErr w:type="spellEnd"/>
      <w:r w:rsidRPr="009C5463">
        <w:rPr>
          <w:sz w:val="23"/>
          <w:szCs w:val="23"/>
          <w:lang w:val="en-US"/>
        </w:rPr>
        <w:t xml:space="preserve"> </w:t>
      </w:r>
      <w:proofErr w:type="spellStart"/>
      <w:r w:rsidRPr="009C5463">
        <w:rPr>
          <w:sz w:val="23"/>
          <w:szCs w:val="23"/>
          <w:lang w:val="en-US"/>
        </w:rPr>
        <w:t>Theorie</w:t>
      </w:r>
      <w:proofErr w:type="spellEnd"/>
      <w:r w:rsidRPr="009C5463">
        <w:rPr>
          <w:sz w:val="23"/>
          <w:szCs w:val="23"/>
          <w:lang w:val="en-US"/>
        </w:rPr>
        <w:t xml:space="preserve">. Sit. Deut. </w:t>
      </w:r>
      <w:proofErr w:type="spellStart"/>
      <w:r w:rsidRPr="009C5463">
        <w:rPr>
          <w:sz w:val="23"/>
          <w:szCs w:val="23"/>
          <w:lang w:val="en-US"/>
        </w:rPr>
        <w:t>Akad</w:t>
      </w:r>
      <w:proofErr w:type="spellEnd"/>
      <w:r w:rsidRPr="009C5463">
        <w:rPr>
          <w:sz w:val="23"/>
          <w:szCs w:val="23"/>
          <w:lang w:val="en-US"/>
        </w:rPr>
        <w:t xml:space="preserve">. </w:t>
      </w:r>
      <w:proofErr w:type="spellStart"/>
      <w:r w:rsidRPr="009C5463">
        <w:rPr>
          <w:sz w:val="23"/>
          <w:szCs w:val="23"/>
          <w:lang w:val="en-US"/>
        </w:rPr>
        <w:t>Wiss</w:t>
      </w:r>
      <w:proofErr w:type="spellEnd"/>
      <w:r w:rsidRPr="009C5463">
        <w:rPr>
          <w:sz w:val="23"/>
          <w:szCs w:val="23"/>
          <w:lang w:val="en-US"/>
        </w:rPr>
        <w:t>. 1916</w:t>
      </w:r>
      <w:r>
        <w:rPr>
          <w:sz w:val="23"/>
          <w:szCs w:val="23"/>
          <w:lang w:val="en-US"/>
        </w:rPr>
        <w:t xml:space="preserve">. </w:t>
      </w:r>
      <w:r w:rsidRPr="009C5463">
        <w:rPr>
          <w:sz w:val="23"/>
          <w:szCs w:val="23"/>
          <w:lang w:val="en-US"/>
        </w:rPr>
        <w:t xml:space="preserve">English translation by </w:t>
      </w:r>
      <w:proofErr w:type="spellStart"/>
      <w:proofErr w:type="gramStart"/>
      <w:r w:rsidRPr="009C5463">
        <w:rPr>
          <w:sz w:val="23"/>
          <w:szCs w:val="23"/>
          <w:lang w:val="en-US"/>
        </w:rPr>
        <w:t>S.Antoci</w:t>
      </w:r>
      <w:proofErr w:type="spellEnd"/>
      <w:proofErr w:type="gramEnd"/>
      <w:r w:rsidRPr="009C5463">
        <w:rPr>
          <w:sz w:val="23"/>
          <w:szCs w:val="23"/>
          <w:lang w:val="en-US"/>
        </w:rPr>
        <w:t xml:space="preserve"> and </w:t>
      </w:r>
      <w:proofErr w:type="spellStart"/>
      <w:r w:rsidRPr="009C5463">
        <w:rPr>
          <w:sz w:val="23"/>
          <w:szCs w:val="23"/>
          <w:lang w:val="en-US"/>
        </w:rPr>
        <w:t>A.Loinger</w:t>
      </w:r>
      <w:proofErr w:type="spellEnd"/>
      <w:r w:rsidRPr="009C5463">
        <w:rPr>
          <w:sz w:val="23"/>
          <w:szCs w:val="23"/>
          <w:lang w:val="en-US"/>
        </w:rPr>
        <w:t xml:space="preserve">. On the gravitational field of a mass point according to Einstein theory. </w:t>
      </w:r>
      <w:proofErr w:type="spellStart"/>
      <w:proofErr w:type="gramStart"/>
      <w:r w:rsidRPr="009C5463">
        <w:rPr>
          <w:sz w:val="23"/>
          <w:szCs w:val="23"/>
          <w:lang w:val="en-US"/>
        </w:rPr>
        <w:t>arXiv</w:t>
      </w:r>
      <w:proofErr w:type="spellEnd"/>
      <w:r w:rsidRPr="009C5463">
        <w:rPr>
          <w:sz w:val="23"/>
          <w:szCs w:val="23"/>
          <w:lang w:val="en-US"/>
        </w:rPr>
        <w:t> :physics</w:t>
      </w:r>
      <w:proofErr w:type="gramEnd"/>
      <w:r w:rsidRPr="009C5463">
        <w:rPr>
          <w:sz w:val="23"/>
          <w:szCs w:val="23"/>
          <w:lang w:val="en-US"/>
        </w:rPr>
        <w:t>/9912033v1 [</w:t>
      </w:r>
      <w:proofErr w:type="spellStart"/>
      <w:r w:rsidRPr="009C5463">
        <w:rPr>
          <w:sz w:val="23"/>
          <w:szCs w:val="23"/>
          <w:lang w:val="en-US"/>
        </w:rPr>
        <w:t>physics.hist-ph</w:t>
      </w:r>
      <w:proofErr w:type="spellEnd"/>
      <w:r w:rsidRPr="009C5463">
        <w:rPr>
          <w:sz w:val="23"/>
          <w:szCs w:val="23"/>
          <w:lang w:val="en-US"/>
        </w:rPr>
        <w:t xml:space="preserve">] 16 dec 1999. </w:t>
      </w:r>
    </w:p>
    <w:p w14:paraId="6F8510A7" w14:textId="50058DE5" w:rsidR="002E60CF" w:rsidRPr="00214382" w:rsidRDefault="002E60CF" w:rsidP="00214382">
      <w:pPr>
        <w:pStyle w:val="Default"/>
        <w:spacing w:before="2" w:after="2"/>
        <w:jc w:val="both"/>
        <w:rPr>
          <w:sz w:val="23"/>
          <w:szCs w:val="23"/>
          <w:lang w:val="en-US"/>
        </w:rPr>
      </w:pPr>
      <w:proofErr w:type="spellStart"/>
      <w:proofErr w:type="gramStart"/>
      <w:r>
        <w:rPr>
          <w:lang w:val="en-US"/>
        </w:rPr>
        <w:t>K.Schwarzschild</w:t>
      </w:r>
      <w:proofErr w:type="spellEnd"/>
      <w:proofErr w:type="gramEnd"/>
      <w:r>
        <w:rPr>
          <w:lang w:val="en-US"/>
        </w:rPr>
        <w:t xml:space="preserve"> : </w:t>
      </w:r>
      <w:proofErr w:type="spellStart"/>
      <w:r w:rsidRPr="009C5463">
        <w:rPr>
          <w:sz w:val="23"/>
          <w:szCs w:val="23"/>
          <w:lang w:val="en-US"/>
        </w:rPr>
        <w:t>Über</w:t>
      </w:r>
      <w:proofErr w:type="spellEnd"/>
      <w:r w:rsidRPr="009C5463">
        <w:rPr>
          <w:sz w:val="23"/>
          <w:szCs w:val="23"/>
          <w:lang w:val="en-US"/>
        </w:rPr>
        <w:t xml:space="preserve"> das </w:t>
      </w:r>
      <w:proofErr w:type="spellStart"/>
      <w:r w:rsidRPr="009C5463">
        <w:rPr>
          <w:sz w:val="23"/>
          <w:szCs w:val="23"/>
          <w:lang w:val="en-US"/>
        </w:rPr>
        <w:t>Gravitionalsfeld</w:t>
      </w:r>
      <w:proofErr w:type="spellEnd"/>
      <w:r w:rsidRPr="009C5463">
        <w:rPr>
          <w:sz w:val="23"/>
          <w:szCs w:val="23"/>
          <w:lang w:val="en-US"/>
        </w:rPr>
        <w:t xml:space="preserve"> </w:t>
      </w:r>
      <w:proofErr w:type="spellStart"/>
      <w:r w:rsidRPr="009C5463">
        <w:rPr>
          <w:sz w:val="23"/>
          <w:szCs w:val="23"/>
          <w:lang w:val="en-US"/>
        </w:rPr>
        <w:t>einer</w:t>
      </w:r>
      <w:proofErr w:type="spellEnd"/>
      <w:r w:rsidRPr="009C5463">
        <w:rPr>
          <w:sz w:val="23"/>
          <w:szCs w:val="23"/>
          <w:lang w:val="en-US"/>
        </w:rPr>
        <w:t xml:space="preserve"> Kugel </w:t>
      </w:r>
      <w:proofErr w:type="spellStart"/>
      <w:r w:rsidRPr="009C5463">
        <w:rPr>
          <w:sz w:val="23"/>
          <w:szCs w:val="23"/>
          <w:lang w:val="en-US"/>
        </w:rPr>
        <w:t>Aus</w:t>
      </w:r>
      <w:proofErr w:type="spellEnd"/>
      <w:r w:rsidRPr="009C5463">
        <w:rPr>
          <w:sz w:val="23"/>
          <w:szCs w:val="23"/>
          <w:lang w:val="en-US"/>
        </w:rPr>
        <w:t xml:space="preserve"> </w:t>
      </w:r>
      <w:proofErr w:type="spellStart"/>
      <w:r w:rsidRPr="009C5463">
        <w:rPr>
          <w:sz w:val="23"/>
          <w:szCs w:val="23"/>
          <w:lang w:val="en-US"/>
        </w:rPr>
        <w:t>incompressibler</w:t>
      </w:r>
      <w:proofErr w:type="spellEnd"/>
      <w:r w:rsidRPr="009C5463">
        <w:rPr>
          <w:sz w:val="23"/>
          <w:szCs w:val="23"/>
          <w:lang w:val="en-US"/>
        </w:rPr>
        <w:t xml:space="preserve"> </w:t>
      </w:r>
      <w:proofErr w:type="spellStart"/>
      <w:r w:rsidRPr="009C5463">
        <w:rPr>
          <w:sz w:val="23"/>
          <w:szCs w:val="23"/>
          <w:lang w:val="en-US"/>
        </w:rPr>
        <w:t>Flüssigkeit</w:t>
      </w:r>
      <w:proofErr w:type="spellEnd"/>
      <w:r w:rsidRPr="009C5463">
        <w:rPr>
          <w:sz w:val="23"/>
          <w:szCs w:val="23"/>
          <w:lang w:val="en-US"/>
        </w:rPr>
        <w:t xml:space="preserve"> </w:t>
      </w:r>
      <w:proofErr w:type="spellStart"/>
      <w:r w:rsidRPr="009C5463">
        <w:rPr>
          <w:sz w:val="23"/>
          <w:szCs w:val="23"/>
          <w:lang w:val="en-US"/>
        </w:rPr>
        <w:t>nach</w:t>
      </w:r>
      <w:proofErr w:type="spellEnd"/>
      <w:r w:rsidRPr="009C5463">
        <w:rPr>
          <w:sz w:val="23"/>
          <w:szCs w:val="23"/>
          <w:lang w:val="en-US"/>
        </w:rPr>
        <w:t xml:space="preserve"> der </w:t>
      </w:r>
      <w:proofErr w:type="spellStart"/>
      <w:r w:rsidRPr="009C5463">
        <w:rPr>
          <w:sz w:val="23"/>
          <w:szCs w:val="23"/>
          <w:lang w:val="en-US"/>
        </w:rPr>
        <w:t>Einsteinschen</w:t>
      </w:r>
      <w:proofErr w:type="spellEnd"/>
      <w:r w:rsidRPr="009C5463">
        <w:rPr>
          <w:sz w:val="23"/>
          <w:szCs w:val="23"/>
          <w:lang w:val="en-US"/>
        </w:rPr>
        <w:t xml:space="preserve"> </w:t>
      </w:r>
      <w:proofErr w:type="spellStart"/>
      <w:r w:rsidRPr="009C5463">
        <w:rPr>
          <w:sz w:val="23"/>
          <w:szCs w:val="23"/>
          <w:lang w:val="en-US"/>
        </w:rPr>
        <w:t>Theprie</w:t>
      </w:r>
      <w:proofErr w:type="spellEnd"/>
      <w:r w:rsidRPr="009C5463">
        <w:rPr>
          <w:sz w:val="23"/>
          <w:szCs w:val="23"/>
          <w:lang w:val="en-US"/>
        </w:rPr>
        <w:t xml:space="preserve">. </w:t>
      </w:r>
      <w:proofErr w:type="spellStart"/>
      <w:r w:rsidRPr="002E60CF">
        <w:rPr>
          <w:sz w:val="23"/>
          <w:szCs w:val="23"/>
          <w:lang w:val="en-US"/>
        </w:rPr>
        <w:t>Sitzung</w:t>
      </w:r>
      <w:proofErr w:type="spellEnd"/>
      <w:r w:rsidRPr="002E60CF">
        <w:rPr>
          <w:sz w:val="23"/>
          <w:szCs w:val="23"/>
          <w:lang w:val="en-US"/>
        </w:rPr>
        <w:t xml:space="preserve"> der phys. Math. </w:t>
      </w:r>
      <w:proofErr w:type="spellStart"/>
      <w:r w:rsidRPr="009C5463">
        <w:rPr>
          <w:sz w:val="23"/>
          <w:szCs w:val="23"/>
          <w:lang w:val="en-US"/>
        </w:rPr>
        <w:t>Klasse</w:t>
      </w:r>
      <w:proofErr w:type="spellEnd"/>
      <w:r w:rsidRPr="009C5463">
        <w:rPr>
          <w:sz w:val="23"/>
          <w:szCs w:val="23"/>
          <w:lang w:val="en-US"/>
        </w:rPr>
        <w:t xml:space="preserve"> v.23 </w:t>
      </w:r>
      <w:proofErr w:type="spellStart"/>
      <w:r w:rsidRPr="009C5463">
        <w:rPr>
          <w:sz w:val="23"/>
          <w:szCs w:val="23"/>
          <w:lang w:val="en-US"/>
        </w:rPr>
        <w:t>märz</w:t>
      </w:r>
      <w:proofErr w:type="spellEnd"/>
      <w:r w:rsidRPr="009C5463">
        <w:rPr>
          <w:sz w:val="23"/>
          <w:szCs w:val="23"/>
          <w:lang w:val="en-US"/>
        </w:rPr>
        <w:t xml:space="preserve"> 1916</w:t>
      </w:r>
      <w:r>
        <w:rPr>
          <w:sz w:val="23"/>
          <w:szCs w:val="23"/>
          <w:lang w:val="en-US"/>
        </w:rPr>
        <w:t xml:space="preserve">. </w:t>
      </w:r>
      <w:r w:rsidRPr="009C5463">
        <w:rPr>
          <w:sz w:val="23"/>
          <w:szCs w:val="23"/>
          <w:lang w:val="en-US"/>
        </w:rPr>
        <w:t xml:space="preserve">On the gravitational field of a mass point according to Einstein theory. </w:t>
      </w:r>
      <w:proofErr w:type="spellStart"/>
      <w:proofErr w:type="gramStart"/>
      <w:r w:rsidRPr="009C5463">
        <w:rPr>
          <w:sz w:val="23"/>
          <w:szCs w:val="23"/>
          <w:lang w:val="en-US"/>
        </w:rPr>
        <w:t>arXiv</w:t>
      </w:r>
      <w:proofErr w:type="spellEnd"/>
      <w:r w:rsidRPr="009C5463">
        <w:rPr>
          <w:sz w:val="23"/>
          <w:szCs w:val="23"/>
          <w:lang w:val="en-US"/>
        </w:rPr>
        <w:t> :physics</w:t>
      </w:r>
      <w:proofErr w:type="gramEnd"/>
      <w:r w:rsidRPr="009C5463">
        <w:rPr>
          <w:sz w:val="23"/>
          <w:szCs w:val="23"/>
          <w:lang w:val="en-US"/>
        </w:rPr>
        <w:t>/9912033v1 [</w:t>
      </w:r>
      <w:proofErr w:type="spellStart"/>
      <w:r w:rsidRPr="009C5463">
        <w:rPr>
          <w:sz w:val="23"/>
          <w:szCs w:val="23"/>
          <w:lang w:val="en-US"/>
        </w:rPr>
        <w:t>physics.hist-ph</w:t>
      </w:r>
      <w:proofErr w:type="spellEnd"/>
      <w:r w:rsidRPr="009C5463">
        <w:rPr>
          <w:sz w:val="23"/>
          <w:szCs w:val="23"/>
          <w:lang w:val="en-US"/>
        </w:rPr>
        <w:t>] 16 dec 1999.</w:t>
      </w:r>
    </w:p>
  </w:footnote>
  <w:footnote w:id="16">
    <w:p w14:paraId="290AAC61" w14:textId="03D2FB76" w:rsidR="00214382" w:rsidRPr="00214382" w:rsidRDefault="00214382">
      <w:pPr>
        <w:pStyle w:val="Notedebasdepage"/>
        <w:rPr>
          <w:lang w:val="en-US"/>
        </w:rPr>
      </w:pPr>
      <w:r>
        <w:rPr>
          <w:rStyle w:val="Appelnotedebasdep"/>
        </w:rPr>
        <w:footnoteRef/>
      </w:r>
      <w:r w:rsidRPr="00214382">
        <w:rPr>
          <w:lang w:val="en-US"/>
        </w:rPr>
        <w:t xml:space="preserve"> </w:t>
      </w:r>
      <w:r>
        <w:rPr>
          <w:lang w:val="en-US"/>
        </w:rPr>
        <w:t>http://www.jp-petit.org/papers/cosmo/1939-Tolman.pdf</w:t>
      </w:r>
    </w:p>
  </w:footnote>
  <w:footnote w:id="17">
    <w:p w14:paraId="2098BA3D" w14:textId="798E8272" w:rsidR="00214382" w:rsidRPr="00214382" w:rsidRDefault="00214382">
      <w:pPr>
        <w:pStyle w:val="Notedebasdepage"/>
        <w:rPr>
          <w:lang w:val="en-US"/>
        </w:rPr>
      </w:pPr>
      <w:r>
        <w:rPr>
          <w:rStyle w:val="Appelnotedebasdep"/>
        </w:rPr>
        <w:footnoteRef/>
      </w:r>
      <w:r w:rsidRPr="00214382">
        <w:rPr>
          <w:lang w:val="en-US"/>
        </w:rPr>
        <w:t xml:space="preserve"> </w:t>
      </w:r>
      <w:r>
        <w:rPr>
          <w:lang w:val="en-US"/>
        </w:rPr>
        <w:t>http://www.jp-petit.org/papers/cosmo/1939-Oppenheimer-Volkoff.pdf</w:t>
      </w:r>
    </w:p>
  </w:footnote>
  <w:footnote w:id="18">
    <w:p w14:paraId="32E8BC03" w14:textId="03A7DB1E" w:rsidR="00385CCD" w:rsidRPr="00385CCD" w:rsidRDefault="00385CCD">
      <w:pPr>
        <w:pStyle w:val="Notedebasdepage"/>
        <w:rPr>
          <w:lang w:val="en-US"/>
        </w:rPr>
      </w:pPr>
      <w:r>
        <w:rPr>
          <w:rStyle w:val="Appelnotedebasdep"/>
        </w:rPr>
        <w:footnoteRef/>
      </w:r>
      <w:r w:rsidRPr="00385CCD">
        <w:rPr>
          <w:lang w:val="en-US"/>
        </w:rPr>
        <w:t xml:space="preserve"> </w:t>
      </w:r>
      <w:r>
        <w:rPr>
          <w:lang w:val="en-US"/>
        </w:rPr>
        <w:t>http://www.jp-petit.org/papers/cosmo/2023-Refutation-critques-Damour.pdf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3209824"/>
      <w:docPartObj>
        <w:docPartGallery w:val="Page Numbers (Top of Page)"/>
        <w:docPartUnique/>
      </w:docPartObj>
    </w:sdtPr>
    <w:sdtContent>
      <w:p w14:paraId="51EBF842" w14:textId="77777777" w:rsidR="009E1FCF" w:rsidRDefault="009E1FCF" w:rsidP="006655C6">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49FCAB9" w14:textId="77777777" w:rsidR="009E1FCF" w:rsidRDefault="009E1FCF" w:rsidP="009E1FCF">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12690875"/>
      <w:docPartObj>
        <w:docPartGallery w:val="Page Numbers (Top of Page)"/>
        <w:docPartUnique/>
      </w:docPartObj>
    </w:sdtPr>
    <w:sdtContent>
      <w:p w14:paraId="33688328" w14:textId="77777777" w:rsidR="009E1FCF" w:rsidRDefault="009E1FCF" w:rsidP="006655C6">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3008A">
          <w:rPr>
            <w:rStyle w:val="Numrodepage"/>
            <w:noProof/>
          </w:rPr>
          <w:t>7</w:t>
        </w:r>
        <w:r>
          <w:rPr>
            <w:rStyle w:val="Numrodepage"/>
          </w:rPr>
          <w:fldChar w:fldCharType="end"/>
        </w:r>
      </w:p>
    </w:sdtContent>
  </w:sdt>
  <w:p w14:paraId="4B7C52AC" w14:textId="77777777" w:rsidR="009E1FCF" w:rsidRDefault="009E1FCF" w:rsidP="009E1FCF">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37B9"/>
    <w:multiLevelType w:val="hybridMultilevel"/>
    <w:tmpl w:val="E64EFF6E"/>
    <w:lvl w:ilvl="0" w:tplc="CC5444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9556E6"/>
    <w:multiLevelType w:val="hybridMultilevel"/>
    <w:tmpl w:val="8C54D8DC"/>
    <w:lvl w:ilvl="0" w:tplc="871A5298">
      <w:start w:val="1"/>
      <w:numFmt w:val="decimal"/>
      <w:lvlText w:val="[%1]"/>
      <w:lvlJc w:val="left"/>
      <w:pPr>
        <w:tabs>
          <w:tab w:val="num" w:pos="0"/>
        </w:tabs>
        <w:ind w:left="0" w:firstLine="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 w15:restartNumberingAfterBreak="0">
    <w:nsid w:val="5E692114"/>
    <w:multiLevelType w:val="hybridMultilevel"/>
    <w:tmpl w:val="45264314"/>
    <w:lvl w:ilvl="0" w:tplc="A6ACC8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A4555E"/>
    <w:multiLevelType w:val="hybridMultilevel"/>
    <w:tmpl w:val="1C5A20B8"/>
    <w:lvl w:ilvl="0" w:tplc="DE563232">
      <w:start w:val="1"/>
      <w:numFmt w:val="lowerLetter"/>
      <w:pStyle w:val="Reference"/>
      <w:lvlText w:val="(%1)"/>
      <w:lvlJc w:val="left"/>
      <w:pPr>
        <w:ind w:left="2780" w:hanging="2420"/>
      </w:pPr>
      <w:rPr>
        <w:rFonts w:asciiTheme="minorHAnsi" w:eastAsiaTheme="minorHAnsi" w:hAnsiTheme="minorHAnsi"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9B85DE3"/>
    <w:multiLevelType w:val="hybridMultilevel"/>
    <w:tmpl w:val="6DFE02BC"/>
    <w:lvl w:ilvl="0" w:tplc="083C36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4940455">
    <w:abstractNumId w:val="3"/>
  </w:num>
  <w:num w:numId="2" w16cid:durableId="1313028118">
    <w:abstractNumId w:val="1"/>
  </w:num>
  <w:num w:numId="3" w16cid:durableId="651371408">
    <w:abstractNumId w:val="4"/>
  </w:num>
  <w:num w:numId="4" w16cid:durableId="1604729251">
    <w:abstractNumId w:val="0"/>
  </w:num>
  <w:num w:numId="5" w16cid:durableId="1304847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CF"/>
    <w:rsid w:val="0000396C"/>
    <w:rsid w:val="0001418A"/>
    <w:rsid w:val="000156AD"/>
    <w:rsid w:val="000711F1"/>
    <w:rsid w:val="00085597"/>
    <w:rsid w:val="000B3484"/>
    <w:rsid w:val="000E6AFD"/>
    <w:rsid w:val="000F655E"/>
    <w:rsid w:val="00134529"/>
    <w:rsid w:val="001B0FE7"/>
    <w:rsid w:val="001D49A7"/>
    <w:rsid w:val="00213C67"/>
    <w:rsid w:val="00214382"/>
    <w:rsid w:val="00216207"/>
    <w:rsid w:val="002223A0"/>
    <w:rsid w:val="0027148E"/>
    <w:rsid w:val="00272743"/>
    <w:rsid w:val="002D3FF5"/>
    <w:rsid w:val="002E2AEE"/>
    <w:rsid w:val="002E34E2"/>
    <w:rsid w:val="002E5A5F"/>
    <w:rsid w:val="002E60CF"/>
    <w:rsid w:val="002F5C3B"/>
    <w:rsid w:val="00304BDE"/>
    <w:rsid w:val="00314FEC"/>
    <w:rsid w:val="003335E3"/>
    <w:rsid w:val="00357A89"/>
    <w:rsid w:val="00361568"/>
    <w:rsid w:val="003654C3"/>
    <w:rsid w:val="00373B64"/>
    <w:rsid w:val="00376FCF"/>
    <w:rsid w:val="00381B97"/>
    <w:rsid w:val="00385CCD"/>
    <w:rsid w:val="003D6260"/>
    <w:rsid w:val="003E038E"/>
    <w:rsid w:val="003E5379"/>
    <w:rsid w:val="003F55AF"/>
    <w:rsid w:val="00412238"/>
    <w:rsid w:val="0044404D"/>
    <w:rsid w:val="00461F8F"/>
    <w:rsid w:val="00462C69"/>
    <w:rsid w:val="00467A88"/>
    <w:rsid w:val="004855C7"/>
    <w:rsid w:val="0048721E"/>
    <w:rsid w:val="004F069F"/>
    <w:rsid w:val="004F1779"/>
    <w:rsid w:val="00513E0C"/>
    <w:rsid w:val="00530EFD"/>
    <w:rsid w:val="00536CCD"/>
    <w:rsid w:val="00553CD0"/>
    <w:rsid w:val="0056513E"/>
    <w:rsid w:val="005924D9"/>
    <w:rsid w:val="005A448A"/>
    <w:rsid w:val="005D25EB"/>
    <w:rsid w:val="005F1799"/>
    <w:rsid w:val="005F5765"/>
    <w:rsid w:val="00600350"/>
    <w:rsid w:val="00610515"/>
    <w:rsid w:val="006403F7"/>
    <w:rsid w:val="00642749"/>
    <w:rsid w:val="006453F0"/>
    <w:rsid w:val="00657336"/>
    <w:rsid w:val="00687749"/>
    <w:rsid w:val="00692A77"/>
    <w:rsid w:val="006C31C3"/>
    <w:rsid w:val="006C47A7"/>
    <w:rsid w:val="006C4B6F"/>
    <w:rsid w:val="006E38E1"/>
    <w:rsid w:val="006F3323"/>
    <w:rsid w:val="00705D45"/>
    <w:rsid w:val="007114B1"/>
    <w:rsid w:val="007366B3"/>
    <w:rsid w:val="00757DF2"/>
    <w:rsid w:val="007620F3"/>
    <w:rsid w:val="00772D6C"/>
    <w:rsid w:val="0077606F"/>
    <w:rsid w:val="00790B2F"/>
    <w:rsid w:val="007B0367"/>
    <w:rsid w:val="007C5118"/>
    <w:rsid w:val="007E31D3"/>
    <w:rsid w:val="007E4C36"/>
    <w:rsid w:val="007F3852"/>
    <w:rsid w:val="0083008A"/>
    <w:rsid w:val="00844443"/>
    <w:rsid w:val="008A191A"/>
    <w:rsid w:val="008B3B9E"/>
    <w:rsid w:val="008D4205"/>
    <w:rsid w:val="008D49CC"/>
    <w:rsid w:val="00905B58"/>
    <w:rsid w:val="00906054"/>
    <w:rsid w:val="0091664D"/>
    <w:rsid w:val="00933426"/>
    <w:rsid w:val="009805D3"/>
    <w:rsid w:val="00984A71"/>
    <w:rsid w:val="0098522B"/>
    <w:rsid w:val="009900D5"/>
    <w:rsid w:val="009A6215"/>
    <w:rsid w:val="009B3027"/>
    <w:rsid w:val="009C009D"/>
    <w:rsid w:val="009C15B9"/>
    <w:rsid w:val="009C3C52"/>
    <w:rsid w:val="009D1DE3"/>
    <w:rsid w:val="009E1FCF"/>
    <w:rsid w:val="009E6543"/>
    <w:rsid w:val="009F20BE"/>
    <w:rsid w:val="009F2727"/>
    <w:rsid w:val="00A9691D"/>
    <w:rsid w:val="00AB0927"/>
    <w:rsid w:val="00AC0D25"/>
    <w:rsid w:val="00AC1FAA"/>
    <w:rsid w:val="00AD2478"/>
    <w:rsid w:val="00AD5F9E"/>
    <w:rsid w:val="00AE4AFB"/>
    <w:rsid w:val="00B130A3"/>
    <w:rsid w:val="00B23D53"/>
    <w:rsid w:val="00B2687C"/>
    <w:rsid w:val="00B3287A"/>
    <w:rsid w:val="00B42171"/>
    <w:rsid w:val="00B67229"/>
    <w:rsid w:val="00B70554"/>
    <w:rsid w:val="00BA7684"/>
    <w:rsid w:val="00BB27F9"/>
    <w:rsid w:val="00BB3617"/>
    <w:rsid w:val="00BC610D"/>
    <w:rsid w:val="00BE6DD1"/>
    <w:rsid w:val="00BE7449"/>
    <w:rsid w:val="00BF40A7"/>
    <w:rsid w:val="00BF6A54"/>
    <w:rsid w:val="00BF6E89"/>
    <w:rsid w:val="00CA4ADE"/>
    <w:rsid w:val="00CC29A7"/>
    <w:rsid w:val="00D0269F"/>
    <w:rsid w:val="00D17F1A"/>
    <w:rsid w:val="00D200C9"/>
    <w:rsid w:val="00D21628"/>
    <w:rsid w:val="00D405C3"/>
    <w:rsid w:val="00D923DD"/>
    <w:rsid w:val="00DA296C"/>
    <w:rsid w:val="00DC02BA"/>
    <w:rsid w:val="00DC05F4"/>
    <w:rsid w:val="00DF0EB3"/>
    <w:rsid w:val="00DF101A"/>
    <w:rsid w:val="00E124B5"/>
    <w:rsid w:val="00E15006"/>
    <w:rsid w:val="00E259E8"/>
    <w:rsid w:val="00E53316"/>
    <w:rsid w:val="00E65B17"/>
    <w:rsid w:val="00E7794E"/>
    <w:rsid w:val="00EC636E"/>
    <w:rsid w:val="00ED37E6"/>
    <w:rsid w:val="00ED4419"/>
    <w:rsid w:val="00F14EA6"/>
    <w:rsid w:val="00F32848"/>
    <w:rsid w:val="00F33B45"/>
    <w:rsid w:val="00F35B21"/>
    <w:rsid w:val="00F41049"/>
    <w:rsid w:val="00F43EE5"/>
    <w:rsid w:val="00F56036"/>
    <w:rsid w:val="00F64A2B"/>
    <w:rsid w:val="00FA47E3"/>
    <w:rsid w:val="00FD2C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DFDBF"/>
  <w15:docId w15:val="{6D9D6D27-716A-4BB0-B8C8-51952FA5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A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1FCF"/>
    <w:pPr>
      <w:tabs>
        <w:tab w:val="center" w:pos="4536"/>
        <w:tab w:val="right" w:pos="9072"/>
      </w:tabs>
    </w:pPr>
  </w:style>
  <w:style w:type="character" w:customStyle="1" w:styleId="En-tteCar">
    <w:name w:val="En-tête Car"/>
    <w:basedOn w:val="Policepardfaut"/>
    <w:link w:val="En-tte"/>
    <w:uiPriority w:val="99"/>
    <w:rsid w:val="009E1FCF"/>
  </w:style>
  <w:style w:type="character" w:styleId="Numrodepage">
    <w:name w:val="page number"/>
    <w:basedOn w:val="Policepardfaut"/>
    <w:uiPriority w:val="99"/>
    <w:semiHidden/>
    <w:unhideWhenUsed/>
    <w:rsid w:val="009E1FCF"/>
  </w:style>
  <w:style w:type="character" w:styleId="Textedelespacerserv">
    <w:name w:val="Placeholder Text"/>
    <w:basedOn w:val="Policepardfaut"/>
    <w:uiPriority w:val="99"/>
    <w:semiHidden/>
    <w:rsid w:val="0001418A"/>
    <w:rPr>
      <w:color w:val="808080"/>
    </w:rPr>
  </w:style>
  <w:style w:type="paragraph" w:styleId="Paragraphedeliste">
    <w:name w:val="List Paragraph"/>
    <w:basedOn w:val="Normal"/>
    <w:uiPriority w:val="34"/>
    <w:qFormat/>
    <w:rsid w:val="0001418A"/>
    <w:pPr>
      <w:ind w:left="720"/>
      <w:contextualSpacing/>
    </w:pPr>
  </w:style>
  <w:style w:type="paragraph" w:styleId="Textedebulles">
    <w:name w:val="Balloon Text"/>
    <w:basedOn w:val="Normal"/>
    <w:link w:val="TextedebullesCar"/>
    <w:uiPriority w:val="99"/>
    <w:semiHidden/>
    <w:unhideWhenUsed/>
    <w:rsid w:val="00376FCF"/>
    <w:rPr>
      <w:rFonts w:ascii="Lucida Grande" w:hAnsi="Lucida Grande"/>
      <w:sz w:val="18"/>
      <w:szCs w:val="18"/>
    </w:rPr>
  </w:style>
  <w:style w:type="character" w:customStyle="1" w:styleId="TextedebullesCar">
    <w:name w:val="Texte de bulles Car"/>
    <w:basedOn w:val="Policepardfaut"/>
    <w:link w:val="Textedebulles"/>
    <w:uiPriority w:val="99"/>
    <w:semiHidden/>
    <w:rsid w:val="00376FCF"/>
    <w:rPr>
      <w:rFonts w:ascii="Lucida Grande" w:hAnsi="Lucida Grande"/>
      <w:sz w:val="18"/>
      <w:szCs w:val="18"/>
    </w:rPr>
  </w:style>
  <w:style w:type="character" w:styleId="Lienhypertexte">
    <w:name w:val="Hyperlink"/>
    <w:basedOn w:val="Policepardfaut"/>
    <w:uiPriority w:val="99"/>
    <w:unhideWhenUsed/>
    <w:rsid w:val="00757DF2"/>
    <w:rPr>
      <w:color w:val="0563C1" w:themeColor="hyperlink"/>
      <w:u w:val="single"/>
    </w:rPr>
  </w:style>
  <w:style w:type="character" w:customStyle="1" w:styleId="Mentionnonrsolue1">
    <w:name w:val="Mention non résolue1"/>
    <w:basedOn w:val="Policepardfaut"/>
    <w:uiPriority w:val="99"/>
    <w:semiHidden/>
    <w:unhideWhenUsed/>
    <w:rsid w:val="00757DF2"/>
    <w:rPr>
      <w:color w:val="605E5C"/>
      <w:shd w:val="clear" w:color="auto" w:fill="E1DFDD"/>
    </w:rPr>
  </w:style>
  <w:style w:type="character" w:styleId="Lienhypertextesuivivisit">
    <w:name w:val="FollowedHyperlink"/>
    <w:basedOn w:val="Policepardfaut"/>
    <w:uiPriority w:val="99"/>
    <w:semiHidden/>
    <w:unhideWhenUsed/>
    <w:rsid w:val="00BE6DD1"/>
    <w:rPr>
      <w:color w:val="954F72" w:themeColor="followedHyperlink"/>
      <w:u w:val="single"/>
    </w:rPr>
  </w:style>
  <w:style w:type="paragraph" w:styleId="Notedebasdepage">
    <w:name w:val="footnote text"/>
    <w:basedOn w:val="Normal"/>
    <w:link w:val="NotedebasdepageCar"/>
    <w:uiPriority w:val="99"/>
    <w:unhideWhenUsed/>
    <w:rsid w:val="004F1779"/>
  </w:style>
  <w:style w:type="character" w:customStyle="1" w:styleId="NotedebasdepageCar">
    <w:name w:val="Note de bas de page Car"/>
    <w:basedOn w:val="Policepardfaut"/>
    <w:link w:val="Notedebasdepage"/>
    <w:uiPriority w:val="99"/>
    <w:rsid w:val="004F1779"/>
  </w:style>
  <w:style w:type="character" w:styleId="Appelnotedebasdep">
    <w:name w:val="footnote reference"/>
    <w:basedOn w:val="Policepardfaut"/>
    <w:uiPriority w:val="99"/>
    <w:unhideWhenUsed/>
    <w:rsid w:val="004F1779"/>
    <w:rPr>
      <w:vertAlign w:val="superscript"/>
    </w:rPr>
  </w:style>
  <w:style w:type="character" w:customStyle="1" w:styleId="mwe-math-mathml-inline">
    <w:name w:val="mwe-math-mathml-inline"/>
    <w:basedOn w:val="Policepardfaut"/>
    <w:rsid w:val="00E65B17"/>
  </w:style>
  <w:style w:type="character" w:customStyle="1" w:styleId="references">
    <w:name w:val="references"/>
    <w:rsid w:val="005F1799"/>
  </w:style>
  <w:style w:type="paragraph" w:customStyle="1" w:styleId="Reference">
    <w:name w:val="Reference"/>
    <w:rsid w:val="002223A0"/>
    <w:pPr>
      <w:widowControl w:val="0"/>
      <w:numPr>
        <w:numId w:val="1"/>
      </w:numPr>
      <w:tabs>
        <w:tab w:val="left" w:pos="567"/>
      </w:tabs>
      <w:jc w:val="both"/>
    </w:pPr>
    <w:rPr>
      <w:rFonts w:ascii="Times" w:eastAsia="Times New Roman" w:hAnsi="Times" w:cs="Times New Roman"/>
      <w:iCs/>
      <w:noProof/>
      <w:color w:val="000000"/>
      <w:sz w:val="22"/>
      <w:szCs w:val="22"/>
      <w:lang w:val="en-GB"/>
    </w:rPr>
  </w:style>
  <w:style w:type="character" w:customStyle="1" w:styleId="nowrap">
    <w:name w:val="nowrap"/>
    <w:rsid w:val="00933426"/>
  </w:style>
  <w:style w:type="character" w:styleId="Mentionnonrsolue">
    <w:name w:val="Unresolved Mention"/>
    <w:basedOn w:val="Policepardfaut"/>
    <w:uiPriority w:val="99"/>
    <w:semiHidden/>
    <w:unhideWhenUsed/>
    <w:rsid w:val="00772D6C"/>
    <w:rPr>
      <w:color w:val="605E5C"/>
      <w:shd w:val="clear" w:color="auto" w:fill="E1DFDD"/>
    </w:rPr>
  </w:style>
  <w:style w:type="paragraph" w:customStyle="1" w:styleId="Default">
    <w:name w:val="Default"/>
    <w:rsid w:val="002E60CF"/>
    <w:pPr>
      <w:widowControl w:val="0"/>
      <w:autoSpaceDE w:val="0"/>
      <w:autoSpaceDN w:val="0"/>
      <w:adjustRightInd w:val="0"/>
    </w:pPr>
    <w:rPr>
      <w:rFonts w:ascii="Palatino Linotype" w:eastAsia="MS Mincho" w:hAnsi="Palatino Linotype" w:cs="Palatino Linotype"/>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_rels/footnotes.xml.rels><?xml version="1.0" encoding="UTF-8" standalone="yes"?>
<Relationships xmlns="http://schemas.openxmlformats.org/package/2006/relationships"><Relationship Id="rId1" Type="http://schemas.openxmlformats.org/officeDocument/2006/relationships/hyperlink" Target="http://www.jp-petit.org/papers/cosmo/196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72E222-EB08-2D47-9DC0-F87EA7012803}">
  <we:reference id="wa104381909" version="3.5.1.0" store="fr-FR" storeType="OMEX"/>
  <we:alternateReferences>
    <we:reference id="wa104381909" version="3.5.1.0" store="fr-FR"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316</TotalTime>
  <Pages>8</Pages>
  <Words>1951</Words>
  <Characters>10732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29</cp:revision>
  <cp:lastPrinted>2023-10-27T07:27:00Z</cp:lastPrinted>
  <dcterms:created xsi:type="dcterms:W3CDTF">2023-12-03T09:42:00Z</dcterms:created>
  <dcterms:modified xsi:type="dcterms:W3CDTF">2023-12-05T07:43:00Z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